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FE5584" w:rsidRDefault="005725B8">
      <w:pPr>
        <w:jc w:val="center"/>
        <w:rPr>
          <w:b/>
          <w:sz w:val="22"/>
          <w:szCs w:val="22"/>
        </w:rPr>
      </w:pPr>
      <w:r>
        <w:rPr>
          <w:b/>
          <w:sz w:val="22"/>
          <w:szCs w:val="22"/>
        </w:rPr>
        <w:t>EU Climate Action Week 2020</w:t>
      </w:r>
    </w:p>
    <w:p w14:paraId="00000002" w14:textId="3EF96271" w:rsidR="00FE5584" w:rsidRDefault="005725B8">
      <w:pPr>
        <w:jc w:val="center"/>
        <w:rPr>
          <w:b/>
          <w:sz w:val="22"/>
          <w:szCs w:val="22"/>
        </w:rPr>
      </w:pPr>
      <w:r>
        <w:rPr>
          <w:b/>
          <w:sz w:val="22"/>
          <w:szCs w:val="22"/>
        </w:rPr>
        <w:t>in cooperation with UNDP</w:t>
      </w:r>
      <w:r w:rsidR="00175734">
        <w:rPr>
          <w:b/>
          <w:sz w:val="22"/>
          <w:szCs w:val="22"/>
        </w:rPr>
        <w:t xml:space="preserve"> and EU Delegation to Turkey</w:t>
      </w:r>
    </w:p>
    <w:p w14:paraId="00000006" w14:textId="5B19CB61" w:rsidR="00FE5584" w:rsidRDefault="00FE5584" w:rsidP="00175734">
      <w:pPr>
        <w:rPr>
          <w:b/>
          <w:sz w:val="22"/>
          <w:szCs w:val="22"/>
          <w:highlight w:val="cyan"/>
        </w:rPr>
      </w:pPr>
    </w:p>
    <w:p w14:paraId="00000007" w14:textId="77777777" w:rsidR="00FE5584" w:rsidRDefault="00FE5584">
      <w:pPr>
        <w:jc w:val="center"/>
        <w:rPr>
          <w:b/>
          <w:sz w:val="22"/>
          <w:szCs w:val="22"/>
        </w:rPr>
      </w:pPr>
    </w:p>
    <w:p w14:paraId="00000008" w14:textId="77777777" w:rsidR="00FE5584" w:rsidRDefault="005725B8">
      <w:pPr>
        <w:jc w:val="center"/>
        <w:rPr>
          <w:b/>
          <w:sz w:val="22"/>
          <w:szCs w:val="22"/>
        </w:rPr>
      </w:pPr>
      <w:r>
        <w:rPr>
          <w:b/>
          <w:sz w:val="22"/>
          <w:szCs w:val="22"/>
        </w:rPr>
        <w:t>Concept Note</w:t>
      </w:r>
    </w:p>
    <w:p w14:paraId="00000009" w14:textId="3B5F41F0" w:rsidR="00FE5584" w:rsidRDefault="00FE5584">
      <w:pPr>
        <w:jc w:val="center"/>
        <w:rPr>
          <w:b/>
          <w:sz w:val="22"/>
          <w:szCs w:val="22"/>
        </w:rPr>
      </w:pPr>
    </w:p>
    <w:p w14:paraId="0000000A" w14:textId="77777777" w:rsidR="00FE5584" w:rsidRDefault="00FE5584">
      <w:pPr>
        <w:rPr>
          <w:sz w:val="22"/>
          <w:szCs w:val="22"/>
        </w:rPr>
      </w:pPr>
    </w:p>
    <w:p w14:paraId="0000000B" w14:textId="77777777" w:rsidR="00FE5584" w:rsidRPr="00D7072B" w:rsidRDefault="005725B8">
      <w:pPr>
        <w:rPr>
          <w:b/>
          <w:bCs/>
          <w:sz w:val="22"/>
          <w:szCs w:val="22"/>
          <w:u w:val="single"/>
        </w:rPr>
      </w:pPr>
      <w:r w:rsidRPr="00D7072B">
        <w:rPr>
          <w:b/>
          <w:bCs/>
          <w:sz w:val="22"/>
          <w:szCs w:val="22"/>
          <w:u w:val="single"/>
        </w:rPr>
        <w:t>Background</w:t>
      </w:r>
    </w:p>
    <w:p w14:paraId="0000000C" w14:textId="77777777" w:rsidR="00FE5584" w:rsidRDefault="00FE5584">
      <w:pPr>
        <w:rPr>
          <w:sz w:val="22"/>
          <w:szCs w:val="22"/>
        </w:rPr>
      </w:pPr>
    </w:p>
    <w:p w14:paraId="0000000D" w14:textId="3A924727" w:rsidR="00FE5584" w:rsidRDefault="005725B8">
      <w:pPr>
        <w:jc w:val="both"/>
        <w:rPr>
          <w:sz w:val="22"/>
          <w:szCs w:val="22"/>
        </w:rPr>
      </w:pPr>
      <w:r>
        <w:rPr>
          <w:sz w:val="22"/>
          <w:szCs w:val="22"/>
        </w:rPr>
        <w:t xml:space="preserve">After the adoption of the Paris Climate Agreement in 2015, calls for a more ambitious climate action by the nations become more frequently expressed in social movements of individuals, particularly youth, and many other actors. Coupled with the narrowing timeline to keep the temperature increase below 1,5 degrees by </w:t>
      </w:r>
      <w:r w:rsidR="005207B8">
        <w:rPr>
          <w:sz w:val="22"/>
          <w:szCs w:val="22"/>
        </w:rPr>
        <w:t>2050, implementing</w:t>
      </w:r>
      <w:r>
        <w:rPr>
          <w:sz w:val="22"/>
          <w:szCs w:val="22"/>
        </w:rPr>
        <w:t xml:space="preserve"> ambitious climate action policies to solve the climate crisis became urgent and vital for nations. </w:t>
      </w:r>
    </w:p>
    <w:p w14:paraId="0000000E" w14:textId="77777777" w:rsidR="00FE5584" w:rsidRDefault="00FE5584">
      <w:pPr>
        <w:jc w:val="both"/>
        <w:rPr>
          <w:sz w:val="22"/>
          <w:szCs w:val="22"/>
        </w:rPr>
      </w:pPr>
    </w:p>
    <w:p w14:paraId="0000000F" w14:textId="77777777" w:rsidR="00FE5584" w:rsidRDefault="005725B8">
      <w:pPr>
        <w:jc w:val="both"/>
        <w:rPr>
          <w:sz w:val="22"/>
          <w:szCs w:val="22"/>
        </w:rPr>
      </w:pPr>
      <w:r>
        <w:rPr>
          <w:sz w:val="22"/>
          <w:szCs w:val="22"/>
        </w:rPr>
        <w:t xml:space="preserve">Global actors such as the United Nations (UN) and the European Union (EU) are promoting the necessity of urgent climate action for decades. Sadly, the plans and pledges, which the nations put forward, are still short of closing the ambition and hence emissions and adaptation gaps to reach climate neutrality until mid-century. This indicates that advocacy towards more timely, efficient and effective climate action is still a strong need at national and local levels. </w:t>
      </w:r>
    </w:p>
    <w:p w14:paraId="00000010" w14:textId="77777777" w:rsidR="00FE5584" w:rsidRDefault="00FE5584">
      <w:pPr>
        <w:jc w:val="both"/>
        <w:rPr>
          <w:sz w:val="22"/>
          <w:szCs w:val="22"/>
        </w:rPr>
      </w:pPr>
    </w:p>
    <w:p w14:paraId="00000011" w14:textId="77777777" w:rsidR="00FE5584" w:rsidRDefault="005725B8">
      <w:pPr>
        <w:jc w:val="both"/>
        <w:rPr>
          <w:sz w:val="22"/>
          <w:szCs w:val="22"/>
        </w:rPr>
      </w:pPr>
      <w:r>
        <w:rPr>
          <w:sz w:val="22"/>
          <w:szCs w:val="22"/>
        </w:rPr>
        <w:t>The EU is known for its strong and ambitious climate action policy, which follows long-term targets and implemented through a strong legislative and political framework. Last year in 2019, the EU re-affirmed its commitment to the Paris Climate Agreement and put forward an inclusive growth strategy aiming at reaching a climate neutral European continent by 2050: the European Green Deal. The European Green Deal is a bold commitment of the EU for a better environmental protection, expanded access to clean energy, ensuring food safety and security together with better jobs and opportunities for the society towards climate neutrality. The European Green Deal is at the same time an integral part of the EU’s strategy to implement the United Nations’ 2030 Agenda and the Sustainable Development Goals (SDGs).</w:t>
      </w:r>
    </w:p>
    <w:p w14:paraId="00000012" w14:textId="77777777" w:rsidR="00FE5584" w:rsidRDefault="00FE5584">
      <w:pPr>
        <w:jc w:val="both"/>
        <w:rPr>
          <w:sz w:val="22"/>
          <w:szCs w:val="22"/>
        </w:rPr>
      </w:pPr>
    </w:p>
    <w:p w14:paraId="00000013" w14:textId="77777777" w:rsidR="00FE5584" w:rsidRDefault="005725B8">
      <w:pPr>
        <w:jc w:val="both"/>
        <w:rPr>
          <w:sz w:val="22"/>
          <w:szCs w:val="22"/>
        </w:rPr>
      </w:pPr>
      <w:r>
        <w:rPr>
          <w:sz w:val="22"/>
          <w:szCs w:val="22"/>
        </w:rPr>
        <w:t>The United Nations Development Programme (UNDP), as one of the global advocates of ambitious climate action, provides guidance to nations for many years on how to mitigate the underlying factors and adapt to the impacts of climate change. One recent initiative of UNDP on this front is the Climate Promise programme, which was launched at the UN Climate Action Summit in September 2019. The Climate Promise supports over 100 countries, including Turkey, to enhance their climate action through five service lines as: (</w:t>
      </w:r>
      <w:proofErr w:type="spellStart"/>
      <w:r>
        <w:rPr>
          <w:sz w:val="22"/>
          <w:szCs w:val="22"/>
        </w:rPr>
        <w:t>i</w:t>
      </w:r>
      <w:proofErr w:type="spellEnd"/>
      <w:r>
        <w:rPr>
          <w:sz w:val="22"/>
          <w:szCs w:val="22"/>
        </w:rPr>
        <w:t>) build political will and societal ownership, (ii) review, align and update existing targets, policies and measures, (iii) incorporate new sectors and greenhouse gases, (iv) access costs and investment opportunities, and (v) monitor progress and strengthen transparency.</w:t>
      </w:r>
    </w:p>
    <w:p w14:paraId="00000014" w14:textId="77777777" w:rsidR="00FE5584" w:rsidRDefault="00FE5584">
      <w:pPr>
        <w:jc w:val="both"/>
        <w:rPr>
          <w:sz w:val="22"/>
          <w:szCs w:val="22"/>
        </w:rPr>
      </w:pPr>
    </w:p>
    <w:p w14:paraId="00000015" w14:textId="77777777" w:rsidR="00FE5584" w:rsidRDefault="005725B8">
      <w:pPr>
        <w:jc w:val="both"/>
        <w:rPr>
          <w:sz w:val="22"/>
          <w:szCs w:val="22"/>
        </w:rPr>
      </w:pPr>
      <w:r>
        <w:rPr>
          <w:sz w:val="22"/>
          <w:szCs w:val="22"/>
        </w:rPr>
        <w:t xml:space="preserve">Climate change is one of the most serious threats mankind ever faced. It undermines the economies, nature and people. Basic rights of persons like access to water, clean air, food and shelter are at risk due to the impacts of climate change. This puts the discussions on climate change at the core of human rights debates beyond being a sole environmental problem or a development issue. </w:t>
      </w:r>
    </w:p>
    <w:p w14:paraId="00000016" w14:textId="77777777" w:rsidR="00FE5584" w:rsidRDefault="00FE5584">
      <w:pPr>
        <w:jc w:val="both"/>
        <w:rPr>
          <w:sz w:val="22"/>
          <w:szCs w:val="22"/>
        </w:rPr>
      </w:pPr>
    </w:p>
    <w:p w14:paraId="00000017" w14:textId="2BC24D78" w:rsidR="00FE5584" w:rsidRDefault="005725B8">
      <w:pPr>
        <w:jc w:val="both"/>
        <w:rPr>
          <w:sz w:val="22"/>
          <w:szCs w:val="22"/>
        </w:rPr>
      </w:pPr>
      <w:r>
        <w:rPr>
          <w:sz w:val="22"/>
          <w:szCs w:val="22"/>
        </w:rPr>
        <w:t xml:space="preserve">The recent Covid-19 pandemic gave all of us a strong signal how vulnerable and unprepared the nations and people are, whether living in developed or developing countries, against unexpected global risks and shocks. </w:t>
      </w:r>
      <w:r w:rsidR="005207B8">
        <w:rPr>
          <w:sz w:val="22"/>
          <w:szCs w:val="22"/>
        </w:rPr>
        <w:t>Indeed,</w:t>
      </w:r>
      <w:r>
        <w:rPr>
          <w:sz w:val="22"/>
          <w:szCs w:val="22"/>
        </w:rPr>
        <w:t xml:space="preserve"> governments around the world have a responsibility to address the pandemics’ impacts on health, economy and society, and also to protect their citizens from external shocks and prepare future </w:t>
      </w:r>
      <w:r>
        <w:rPr>
          <w:sz w:val="22"/>
          <w:szCs w:val="22"/>
        </w:rPr>
        <w:lastRenderedPageBreak/>
        <w:t>threats. The COVID19 recovery is the chance for Governments to show they are capable of addressing these challenges by building more inclusive and resilient societies for the health and well-being of their citizens.</w:t>
      </w:r>
    </w:p>
    <w:p w14:paraId="00000018" w14:textId="77777777" w:rsidR="00FE5584" w:rsidRDefault="00FE5584">
      <w:pPr>
        <w:jc w:val="both"/>
        <w:rPr>
          <w:sz w:val="22"/>
          <w:szCs w:val="22"/>
        </w:rPr>
      </w:pPr>
    </w:p>
    <w:p w14:paraId="00000019" w14:textId="77777777" w:rsidR="00FE5584" w:rsidRDefault="005725B8">
      <w:pPr>
        <w:jc w:val="both"/>
        <w:rPr>
          <w:sz w:val="22"/>
          <w:szCs w:val="22"/>
        </w:rPr>
      </w:pPr>
      <w:r>
        <w:rPr>
          <w:sz w:val="22"/>
          <w:szCs w:val="22"/>
        </w:rPr>
        <w:t>It is clear that, while containing the virus and saving lives are the focus of our immediate efforts, climate change, terrestrial and marine biodiversity loss, excessive use of resources and pollution on land and at sea are the existential and global emergencies. They are as urgent as ever. Therefore, the full implementation of the 2030 Agenda for Sustainable Development, the Paris Climate Agreement, Sendai Framework on Disaster Risk Reduction, and internationally agreed biodiversity goals remain crucial to help better equip the world for future systemic shocks.</w:t>
      </w:r>
    </w:p>
    <w:p w14:paraId="0000001A" w14:textId="77777777" w:rsidR="00FE5584" w:rsidRDefault="00FE5584">
      <w:pPr>
        <w:jc w:val="both"/>
        <w:rPr>
          <w:sz w:val="22"/>
          <w:szCs w:val="22"/>
        </w:rPr>
      </w:pPr>
    </w:p>
    <w:p w14:paraId="0000001B" w14:textId="77777777" w:rsidR="00FE5584" w:rsidRDefault="005725B8">
      <w:pPr>
        <w:jc w:val="both"/>
        <w:rPr>
          <w:sz w:val="22"/>
          <w:szCs w:val="22"/>
        </w:rPr>
      </w:pPr>
      <w:r>
        <w:rPr>
          <w:sz w:val="22"/>
          <w:szCs w:val="22"/>
        </w:rPr>
        <w:t>Keeping in mind that the choices made today will define tomorrow’s future, societies are at a cross-road where it has to be decided whether to follow a path for a more sustainable future or keep the system vulnerable and open to shocks like Covid-19.</w:t>
      </w:r>
    </w:p>
    <w:p w14:paraId="0000001C" w14:textId="77777777" w:rsidR="00FE5584" w:rsidRDefault="00FE5584">
      <w:pPr>
        <w:jc w:val="both"/>
        <w:rPr>
          <w:sz w:val="22"/>
          <w:szCs w:val="22"/>
        </w:rPr>
      </w:pPr>
    </w:p>
    <w:p w14:paraId="0000001D" w14:textId="77777777" w:rsidR="00FE5584" w:rsidRDefault="005725B8">
      <w:pPr>
        <w:jc w:val="both"/>
        <w:rPr>
          <w:sz w:val="22"/>
          <w:szCs w:val="22"/>
        </w:rPr>
      </w:pPr>
      <w:r>
        <w:rPr>
          <w:sz w:val="22"/>
          <w:szCs w:val="22"/>
        </w:rPr>
        <w:t xml:space="preserve">The EU funded “Enhancing Adaptation Action in Turkey” project which is implemented by the UNDP is targeting to increase the resilience of the society and institutions in Turkey against the impacts of climate change was recently initiated. Taking the opportunity of working together, a joint communication campaign during the Climate Action Week (CAW) in 2020 by merging the resources of both sides will have a synergistic impact on disseminating the key messages for the need of urgent and ambitious climate action. </w:t>
      </w:r>
    </w:p>
    <w:p w14:paraId="0000001E" w14:textId="77777777" w:rsidR="00FE5584" w:rsidRDefault="00FE5584">
      <w:pPr>
        <w:jc w:val="both"/>
        <w:rPr>
          <w:sz w:val="22"/>
          <w:szCs w:val="22"/>
        </w:rPr>
      </w:pPr>
    </w:p>
    <w:p w14:paraId="0000001F" w14:textId="77777777" w:rsidR="00FE5584" w:rsidRDefault="005725B8">
      <w:pPr>
        <w:jc w:val="both"/>
        <w:rPr>
          <w:b/>
          <w:sz w:val="22"/>
          <w:szCs w:val="22"/>
          <w:u w:val="single"/>
        </w:rPr>
      </w:pPr>
      <w:r>
        <w:rPr>
          <w:b/>
          <w:sz w:val="22"/>
          <w:szCs w:val="22"/>
          <w:u w:val="single"/>
        </w:rPr>
        <w:t>Date of the CAW 2020</w:t>
      </w:r>
    </w:p>
    <w:p w14:paraId="00000020" w14:textId="77777777" w:rsidR="00FE5584" w:rsidRDefault="00FE5584">
      <w:pPr>
        <w:jc w:val="both"/>
        <w:rPr>
          <w:sz w:val="22"/>
          <w:szCs w:val="22"/>
        </w:rPr>
      </w:pPr>
    </w:p>
    <w:p w14:paraId="00000021" w14:textId="778E19C3" w:rsidR="00FE5584" w:rsidRPr="00175734" w:rsidRDefault="006102AF">
      <w:pPr>
        <w:jc w:val="both"/>
        <w:rPr>
          <w:sz w:val="22"/>
          <w:szCs w:val="22"/>
        </w:rPr>
      </w:pPr>
      <w:sdt>
        <w:sdtPr>
          <w:tag w:val="goog_rdk_1"/>
          <w:id w:val="-1131560021"/>
        </w:sdtPr>
        <w:sdtEndPr/>
        <w:sdtContent/>
      </w:sdt>
      <w:r w:rsidR="005725B8" w:rsidRPr="00175734">
        <w:rPr>
          <w:sz w:val="22"/>
          <w:szCs w:val="22"/>
        </w:rPr>
        <w:t xml:space="preserve">The climate action campaign </w:t>
      </w:r>
      <w:r w:rsidR="00175734" w:rsidRPr="00175734">
        <w:rPr>
          <w:sz w:val="22"/>
          <w:szCs w:val="22"/>
        </w:rPr>
        <w:t xml:space="preserve">will be </w:t>
      </w:r>
      <w:r w:rsidR="005725B8" w:rsidRPr="00175734">
        <w:rPr>
          <w:sz w:val="22"/>
          <w:szCs w:val="22"/>
        </w:rPr>
        <w:t>celebrated between 26 October-6 November 2020</w:t>
      </w:r>
      <w:r w:rsidR="00175734">
        <w:rPr>
          <w:sz w:val="22"/>
          <w:szCs w:val="22"/>
        </w:rPr>
        <w:t>. In September, several communication activities will be incorporated to the campaign. Exact date and events will be finalised with the communication event matrix.</w:t>
      </w:r>
    </w:p>
    <w:p w14:paraId="00000022" w14:textId="77777777" w:rsidR="00FE5584" w:rsidRDefault="005725B8">
      <w:pPr>
        <w:jc w:val="both"/>
        <w:rPr>
          <w:sz w:val="22"/>
          <w:szCs w:val="22"/>
        </w:rPr>
      </w:pPr>
      <w:r>
        <w:rPr>
          <w:sz w:val="22"/>
          <w:szCs w:val="22"/>
        </w:rPr>
        <w:t xml:space="preserve"> </w:t>
      </w:r>
    </w:p>
    <w:p w14:paraId="00000023" w14:textId="77777777" w:rsidR="00FE5584" w:rsidRDefault="005725B8">
      <w:pPr>
        <w:jc w:val="both"/>
        <w:rPr>
          <w:b/>
          <w:sz w:val="22"/>
          <w:szCs w:val="22"/>
          <w:u w:val="single"/>
        </w:rPr>
      </w:pPr>
      <w:r>
        <w:rPr>
          <w:b/>
          <w:sz w:val="22"/>
          <w:szCs w:val="22"/>
          <w:u w:val="single"/>
        </w:rPr>
        <w:t>Theme of CAW 2020</w:t>
      </w:r>
    </w:p>
    <w:p w14:paraId="00000024" w14:textId="77777777" w:rsidR="00FE5584" w:rsidRDefault="00FE5584">
      <w:pPr>
        <w:jc w:val="both"/>
        <w:rPr>
          <w:sz w:val="22"/>
          <w:szCs w:val="22"/>
        </w:rPr>
      </w:pPr>
    </w:p>
    <w:p w14:paraId="00000025" w14:textId="5822B003" w:rsidR="00FE5584" w:rsidRDefault="005725B8">
      <w:pPr>
        <w:jc w:val="both"/>
        <w:rPr>
          <w:sz w:val="22"/>
          <w:szCs w:val="22"/>
        </w:rPr>
      </w:pPr>
      <w:r>
        <w:rPr>
          <w:sz w:val="22"/>
          <w:szCs w:val="22"/>
        </w:rPr>
        <w:t xml:space="preserve">This year’s theme of the Climate Action Week is </w:t>
      </w:r>
      <w:sdt>
        <w:sdtPr>
          <w:tag w:val="goog_rdk_2"/>
          <w:id w:val="1384135554"/>
        </w:sdtPr>
        <w:sdtEndPr/>
        <w:sdtContent/>
      </w:sdt>
      <w:r>
        <w:rPr>
          <w:sz w:val="22"/>
          <w:szCs w:val="22"/>
        </w:rPr>
        <w:t>“vulnerabilities</w:t>
      </w:r>
      <w:r>
        <w:rPr>
          <w:sz w:val="22"/>
          <w:szCs w:val="22"/>
          <w:vertAlign w:val="superscript"/>
        </w:rPr>
        <w:footnoteReference w:id="1"/>
      </w:r>
      <w:r>
        <w:rPr>
          <w:sz w:val="22"/>
          <w:szCs w:val="22"/>
        </w:rPr>
        <w:t>” - from threa</w:t>
      </w:r>
      <w:r w:rsidR="00D2213F">
        <w:rPr>
          <w:sz w:val="22"/>
          <w:szCs w:val="22"/>
        </w:rPr>
        <w:t>t</w:t>
      </w:r>
      <w:r w:rsidR="005207B8">
        <w:rPr>
          <w:sz w:val="22"/>
          <w:szCs w:val="22"/>
        </w:rPr>
        <w:t>s</w:t>
      </w:r>
      <w:r>
        <w:rPr>
          <w:sz w:val="22"/>
          <w:szCs w:val="22"/>
        </w:rPr>
        <w:t xml:space="preserve"> to opportunities. </w:t>
      </w:r>
    </w:p>
    <w:p w14:paraId="00000026" w14:textId="77777777" w:rsidR="00FE5584" w:rsidRDefault="00FE5584">
      <w:pPr>
        <w:jc w:val="both"/>
        <w:rPr>
          <w:sz w:val="22"/>
          <w:szCs w:val="22"/>
        </w:rPr>
      </w:pPr>
    </w:p>
    <w:p w14:paraId="00000027" w14:textId="77777777" w:rsidR="00FE5584" w:rsidRDefault="005725B8">
      <w:pPr>
        <w:jc w:val="both"/>
        <w:rPr>
          <w:sz w:val="22"/>
          <w:szCs w:val="22"/>
        </w:rPr>
      </w:pPr>
      <w:r>
        <w:rPr>
          <w:sz w:val="22"/>
          <w:szCs w:val="22"/>
        </w:rPr>
        <w:t xml:space="preserve">Diverse aspects of the </w:t>
      </w:r>
      <w:r>
        <w:rPr>
          <w:b/>
          <w:sz w:val="22"/>
          <w:szCs w:val="22"/>
        </w:rPr>
        <w:t>vulnerability</w:t>
      </w:r>
      <w:r>
        <w:rPr>
          <w:sz w:val="22"/>
          <w:szCs w:val="22"/>
        </w:rPr>
        <w:t xml:space="preserve">, which encompass the resilience and response capacity of the individuals, institutions and nations under a change which is not acclimated by the society or against a defined threat, will be emphasized throughout the campaign that will be carried out during Covid-19 pandemic. </w:t>
      </w:r>
    </w:p>
    <w:p w14:paraId="00000028" w14:textId="77777777" w:rsidR="00FE5584" w:rsidRDefault="00FE5584">
      <w:pPr>
        <w:jc w:val="both"/>
        <w:rPr>
          <w:sz w:val="22"/>
          <w:szCs w:val="22"/>
        </w:rPr>
      </w:pPr>
    </w:p>
    <w:p w14:paraId="08CEF7A3" w14:textId="77777777" w:rsidR="0092058E" w:rsidRDefault="005725B8">
      <w:pPr>
        <w:jc w:val="both"/>
        <w:rPr>
          <w:sz w:val="22"/>
          <w:szCs w:val="22"/>
        </w:rPr>
      </w:pPr>
      <w:r>
        <w:rPr>
          <w:sz w:val="22"/>
          <w:szCs w:val="22"/>
        </w:rPr>
        <w:t xml:space="preserve">In the context of the campaign, focus will be given to </w:t>
      </w:r>
    </w:p>
    <w:p w14:paraId="3DBE77E2" w14:textId="21BAE96D" w:rsidR="0092058E" w:rsidRDefault="00B2633D" w:rsidP="0092058E">
      <w:pPr>
        <w:pStyle w:val="ListParagraph"/>
        <w:numPr>
          <w:ilvl w:val="0"/>
          <w:numId w:val="3"/>
        </w:numPr>
        <w:jc w:val="both"/>
      </w:pPr>
      <w:r>
        <w:t>Systemic shocks</w:t>
      </w:r>
      <w:r w:rsidR="00957083">
        <w:t xml:space="preserve"> to socioenvironmental systems</w:t>
      </w:r>
      <w:r>
        <w:t xml:space="preserve">: </w:t>
      </w:r>
      <w:r w:rsidR="005725B8" w:rsidRPr="0092058E">
        <w:t xml:space="preserve">how unsustainable development practices can contribute to deepen the vulnerabilities </w:t>
      </w:r>
      <w:r w:rsidR="005616CA">
        <w:t xml:space="preserve">and </w:t>
      </w:r>
      <w:r w:rsidR="00BE7312">
        <w:t xml:space="preserve">inequalities </w:t>
      </w:r>
      <w:r w:rsidR="005725B8" w:rsidRPr="0092058E">
        <w:t>which arise from climate change</w:t>
      </w:r>
      <w:r w:rsidR="00AB38CA">
        <w:t xml:space="preserve"> and pandemic</w:t>
      </w:r>
      <w:r w:rsidR="005725B8" w:rsidRPr="0092058E">
        <w:t>,</w:t>
      </w:r>
    </w:p>
    <w:p w14:paraId="5D46216F" w14:textId="2D857DDF" w:rsidR="00B2633D" w:rsidRDefault="00B2633D" w:rsidP="0092058E">
      <w:pPr>
        <w:pStyle w:val="ListParagraph"/>
        <w:numPr>
          <w:ilvl w:val="0"/>
          <w:numId w:val="3"/>
        </w:numPr>
        <w:jc w:val="both"/>
      </w:pPr>
      <w:r>
        <w:lastRenderedPageBreak/>
        <w:t>Natural system</w:t>
      </w:r>
      <w:r w:rsidR="00957083">
        <w:t>s</w:t>
      </w:r>
      <w:r>
        <w:t xml:space="preserve">: how nature loss drives climate change and </w:t>
      </w:r>
      <w:r w:rsidR="00AB38CA">
        <w:t xml:space="preserve">why nature is </w:t>
      </w:r>
      <w:r w:rsidR="00804C09">
        <w:t xml:space="preserve">the </w:t>
      </w:r>
      <w:r w:rsidR="00AB38CA">
        <w:t>best</w:t>
      </w:r>
      <w:r w:rsidR="00804C09">
        <w:t xml:space="preserve"> </w:t>
      </w:r>
      <w:r w:rsidR="00AB38CA">
        <w:t>chance we have</w:t>
      </w:r>
    </w:p>
    <w:p w14:paraId="6E115DE6" w14:textId="561A850B" w:rsidR="00B2633D" w:rsidRDefault="00B2633D" w:rsidP="0092058E">
      <w:pPr>
        <w:pStyle w:val="ListParagraph"/>
        <w:numPr>
          <w:ilvl w:val="0"/>
          <w:numId w:val="3"/>
        </w:numPr>
        <w:jc w:val="both"/>
      </w:pPr>
      <w:r>
        <w:t xml:space="preserve">Human systems: </w:t>
      </w:r>
      <w:r w:rsidR="00804C09">
        <w:t>how incentives, behaviors, and expectations can reshape the future for resilience</w:t>
      </w:r>
    </w:p>
    <w:p w14:paraId="493D8675" w14:textId="3EDB7104" w:rsidR="00B474E3" w:rsidRDefault="00804C09" w:rsidP="00804C09">
      <w:pPr>
        <w:pStyle w:val="ListParagraph"/>
        <w:numPr>
          <w:ilvl w:val="1"/>
          <w:numId w:val="3"/>
        </w:numPr>
        <w:jc w:val="both"/>
      </w:pPr>
      <w:r>
        <w:t xml:space="preserve">Social and individual </w:t>
      </w:r>
      <w:r w:rsidR="00AB38CA">
        <w:t>vulnerability</w:t>
      </w:r>
      <w:r>
        <w:t xml:space="preserve">: </w:t>
      </w:r>
      <w:r w:rsidR="005725B8" w:rsidRPr="0092058E">
        <w:t xml:space="preserve">how vulnerable social segments like women and youth can reverse the </w:t>
      </w:r>
      <w:r w:rsidR="001B5125">
        <w:t>threa</w:t>
      </w:r>
      <w:r w:rsidR="006C0FFA">
        <w:t xml:space="preserve">ts </w:t>
      </w:r>
      <w:r w:rsidR="005725B8" w:rsidRPr="0092058E">
        <w:t xml:space="preserve">to opportunities </w:t>
      </w:r>
    </w:p>
    <w:p w14:paraId="00000029" w14:textId="7D2AF933" w:rsidR="00FE5584" w:rsidRDefault="00804C09" w:rsidP="00804C09">
      <w:pPr>
        <w:pStyle w:val="ListParagraph"/>
        <w:numPr>
          <w:ilvl w:val="1"/>
          <w:numId w:val="3"/>
        </w:numPr>
        <w:jc w:val="both"/>
      </w:pPr>
      <w:r>
        <w:t xml:space="preserve">Institutional and infrastructural vulnerabilities: </w:t>
      </w:r>
      <w:r w:rsidR="005725B8" w:rsidRPr="0092058E">
        <w:t>how institutions like municipalities can enhance their preparedness for the likely impacts of climate change.</w:t>
      </w:r>
    </w:p>
    <w:p w14:paraId="74A71049" w14:textId="1D066366" w:rsidR="00804C09" w:rsidRPr="0092058E" w:rsidRDefault="00804C09" w:rsidP="00804C09">
      <w:pPr>
        <w:pStyle w:val="ListParagraph"/>
        <w:numPr>
          <w:ilvl w:val="1"/>
          <w:numId w:val="3"/>
        </w:numPr>
        <w:jc w:val="both"/>
      </w:pPr>
      <w:r>
        <w:t>Economic vulnerabilities: how economic loss can be decreased, and green recovery can be mainstreamed</w:t>
      </w:r>
    </w:p>
    <w:p w14:paraId="0000002A" w14:textId="77777777" w:rsidR="00FE5584" w:rsidRDefault="00FE5584">
      <w:pPr>
        <w:jc w:val="both"/>
        <w:rPr>
          <w:sz w:val="22"/>
          <w:szCs w:val="22"/>
        </w:rPr>
      </w:pPr>
    </w:p>
    <w:p w14:paraId="0000002C" w14:textId="77777777" w:rsidR="00FE5584" w:rsidRDefault="00FE5584">
      <w:pPr>
        <w:jc w:val="both"/>
        <w:rPr>
          <w:sz w:val="22"/>
          <w:szCs w:val="22"/>
        </w:rPr>
      </w:pPr>
    </w:p>
    <w:p w14:paraId="0000002D" w14:textId="34E31ABC" w:rsidR="00FE5584" w:rsidRDefault="006102AF">
      <w:pPr>
        <w:jc w:val="both"/>
        <w:rPr>
          <w:sz w:val="22"/>
          <w:szCs w:val="22"/>
        </w:rPr>
      </w:pPr>
      <w:sdt>
        <w:sdtPr>
          <w:tag w:val="goog_rdk_3"/>
          <w:id w:val="-1827653800"/>
        </w:sdtPr>
        <w:sdtEndPr/>
        <w:sdtContent/>
      </w:sdt>
      <w:r w:rsidR="005725B8">
        <w:rPr>
          <w:sz w:val="22"/>
          <w:szCs w:val="22"/>
        </w:rPr>
        <w:t>Sub themes (focus areas which vulnerabilities emerge):</w:t>
      </w:r>
    </w:p>
    <w:p w14:paraId="07857571" w14:textId="6CBC07E1" w:rsidR="00804C09" w:rsidRDefault="00804C09">
      <w:pPr>
        <w:jc w:val="both"/>
        <w:rPr>
          <w:sz w:val="22"/>
          <w:szCs w:val="22"/>
        </w:rPr>
      </w:pPr>
      <w:r>
        <w:rPr>
          <w:sz w:val="22"/>
          <w:szCs w:val="22"/>
        </w:rPr>
        <w:t>Natural systems:</w:t>
      </w:r>
    </w:p>
    <w:p w14:paraId="50BEB04D" w14:textId="34CBFD60" w:rsidR="00804C09" w:rsidRDefault="00804C09">
      <w:pPr>
        <w:numPr>
          <w:ilvl w:val="0"/>
          <w:numId w:val="2"/>
        </w:numPr>
        <w:pBdr>
          <w:top w:val="nil"/>
          <w:left w:val="nil"/>
          <w:bottom w:val="nil"/>
          <w:right w:val="nil"/>
          <w:between w:val="nil"/>
        </w:pBdr>
        <w:jc w:val="both"/>
        <w:rPr>
          <w:color w:val="000000"/>
          <w:sz w:val="22"/>
          <w:szCs w:val="22"/>
        </w:rPr>
      </w:pPr>
      <w:r>
        <w:rPr>
          <w:color w:val="000000"/>
          <w:sz w:val="22"/>
          <w:szCs w:val="22"/>
        </w:rPr>
        <w:t>Spatial and temporal vulnerabilities at a scale (from ecoregion to habitats</w:t>
      </w:r>
      <w:r w:rsidR="00957083">
        <w:rPr>
          <w:color w:val="000000"/>
          <w:sz w:val="22"/>
          <w:szCs w:val="22"/>
        </w:rPr>
        <w:t xml:space="preserve"> and species</w:t>
      </w:r>
      <w:r>
        <w:rPr>
          <w:color w:val="000000"/>
          <w:sz w:val="22"/>
          <w:szCs w:val="22"/>
        </w:rPr>
        <w:t>)</w:t>
      </w:r>
    </w:p>
    <w:p w14:paraId="0000002E" w14:textId="22D89389" w:rsidR="00FE5584" w:rsidRDefault="00804C09">
      <w:pPr>
        <w:numPr>
          <w:ilvl w:val="0"/>
          <w:numId w:val="2"/>
        </w:numPr>
        <w:pBdr>
          <w:top w:val="nil"/>
          <w:left w:val="nil"/>
          <w:bottom w:val="nil"/>
          <w:right w:val="nil"/>
          <w:between w:val="nil"/>
        </w:pBdr>
        <w:jc w:val="both"/>
        <w:rPr>
          <w:color w:val="000000"/>
          <w:sz w:val="22"/>
          <w:szCs w:val="22"/>
        </w:rPr>
      </w:pPr>
      <w:r>
        <w:rPr>
          <w:color w:val="000000"/>
          <w:sz w:val="22"/>
          <w:szCs w:val="22"/>
        </w:rPr>
        <w:t>Ecosystem services and goods (f</w:t>
      </w:r>
      <w:r w:rsidR="005725B8">
        <w:rPr>
          <w:color w:val="000000"/>
          <w:sz w:val="22"/>
          <w:szCs w:val="22"/>
        </w:rPr>
        <w:t>ood</w:t>
      </w:r>
      <w:r>
        <w:rPr>
          <w:color w:val="000000"/>
          <w:sz w:val="22"/>
          <w:szCs w:val="22"/>
        </w:rPr>
        <w:t>, w</w:t>
      </w:r>
      <w:r w:rsidR="005725B8">
        <w:rPr>
          <w:color w:val="000000"/>
          <w:sz w:val="22"/>
          <w:szCs w:val="22"/>
        </w:rPr>
        <w:t>ater</w:t>
      </w:r>
      <w:r>
        <w:rPr>
          <w:color w:val="000000"/>
          <w:sz w:val="22"/>
          <w:szCs w:val="22"/>
        </w:rPr>
        <w:t xml:space="preserve">, minerals, energy, </w:t>
      </w:r>
      <w:r w:rsidR="00957083">
        <w:rPr>
          <w:color w:val="000000"/>
          <w:sz w:val="22"/>
          <w:szCs w:val="22"/>
        </w:rPr>
        <w:t>biobased material)</w:t>
      </w:r>
    </w:p>
    <w:p w14:paraId="69A0B75F" w14:textId="50F73394" w:rsidR="00957083" w:rsidRDefault="00957083">
      <w:pPr>
        <w:numPr>
          <w:ilvl w:val="0"/>
          <w:numId w:val="2"/>
        </w:numPr>
        <w:pBdr>
          <w:top w:val="nil"/>
          <w:left w:val="nil"/>
          <w:bottom w:val="nil"/>
          <w:right w:val="nil"/>
          <w:between w:val="nil"/>
        </w:pBdr>
        <w:jc w:val="both"/>
        <w:rPr>
          <w:color w:val="000000"/>
          <w:sz w:val="22"/>
          <w:szCs w:val="22"/>
        </w:rPr>
      </w:pPr>
      <w:r>
        <w:rPr>
          <w:color w:val="000000"/>
          <w:sz w:val="22"/>
          <w:szCs w:val="22"/>
        </w:rPr>
        <w:t>Disasters</w:t>
      </w:r>
    </w:p>
    <w:p w14:paraId="7D441B2D" w14:textId="77777777" w:rsidR="00957083" w:rsidRDefault="00957083" w:rsidP="00957083">
      <w:pPr>
        <w:pBdr>
          <w:top w:val="nil"/>
          <w:left w:val="nil"/>
          <w:bottom w:val="nil"/>
          <w:right w:val="nil"/>
          <w:between w:val="nil"/>
        </w:pBdr>
        <w:jc w:val="both"/>
        <w:rPr>
          <w:color w:val="000000"/>
          <w:sz w:val="22"/>
          <w:szCs w:val="22"/>
        </w:rPr>
      </w:pPr>
      <w:r>
        <w:rPr>
          <w:color w:val="000000"/>
          <w:sz w:val="22"/>
          <w:szCs w:val="22"/>
        </w:rPr>
        <w:t>Social systems:</w:t>
      </w:r>
    </w:p>
    <w:p w14:paraId="00000030" w14:textId="0BCE1D3B" w:rsidR="00FE5584" w:rsidRDefault="005725B8" w:rsidP="00957083">
      <w:pPr>
        <w:numPr>
          <w:ilvl w:val="0"/>
          <w:numId w:val="2"/>
        </w:numPr>
        <w:pBdr>
          <w:top w:val="nil"/>
          <w:left w:val="nil"/>
          <w:bottom w:val="nil"/>
          <w:right w:val="nil"/>
          <w:between w:val="nil"/>
        </w:pBdr>
        <w:jc w:val="both"/>
        <w:rPr>
          <w:color w:val="000000"/>
          <w:sz w:val="22"/>
          <w:szCs w:val="22"/>
        </w:rPr>
      </w:pPr>
      <w:r>
        <w:rPr>
          <w:color w:val="000000"/>
          <w:sz w:val="22"/>
          <w:szCs w:val="22"/>
        </w:rPr>
        <w:t xml:space="preserve">Health </w:t>
      </w:r>
    </w:p>
    <w:p w14:paraId="4DBA083E" w14:textId="4811CFE5" w:rsidR="00957083" w:rsidRDefault="00957083">
      <w:pPr>
        <w:numPr>
          <w:ilvl w:val="0"/>
          <w:numId w:val="2"/>
        </w:numPr>
        <w:pBdr>
          <w:top w:val="nil"/>
          <w:left w:val="nil"/>
          <w:bottom w:val="nil"/>
          <w:right w:val="nil"/>
          <w:between w:val="nil"/>
        </w:pBdr>
        <w:jc w:val="both"/>
        <w:rPr>
          <w:color w:val="000000"/>
          <w:sz w:val="22"/>
          <w:szCs w:val="22"/>
        </w:rPr>
      </w:pPr>
      <w:r>
        <w:rPr>
          <w:color w:val="000000"/>
          <w:sz w:val="22"/>
          <w:szCs w:val="22"/>
        </w:rPr>
        <w:t xml:space="preserve">Food security </w:t>
      </w:r>
    </w:p>
    <w:p w14:paraId="2411EAC7" w14:textId="7127B128" w:rsidR="00957083" w:rsidRDefault="00957083" w:rsidP="00957083">
      <w:pPr>
        <w:numPr>
          <w:ilvl w:val="0"/>
          <w:numId w:val="2"/>
        </w:numPr>
        <w:pBdr>
          <w:top w:val="nil"/>
          <w:left w:val="nil"/>
          <w:bottom w:val="nil"/>
          <w:right w:val="nil"/>
          <w:between w:val="nil"/>
        </w:pBdr>
        <w:jc w:val="both"/>
        <w:rPr>
          <w:color w:val="000000"/>
          <w:sz w:val="22"/>
          <w:szCs w:val="22"/>
        </w:rPr>
      </w:pPr>
      <w:r>
        <w:rPr>
          <w:color w:val="000000"/>
          <w:sz w:val="22"/>
          <w:szCs w:val="22"/>
        </w:rPr>
        <w:t>Technology and digitalisation</w:t>
      </w:r>
    </w:p>
    <w:p w14:paraId="217F3E74" w14:textId="477BAB6C" w:rsidR="00957083" w:rsidRDefault="00957083" w:rsidP="00957083">
      <w:pPr>
        <w:numPr>
          <w:ilvl w:val="0"/>
          <w:numId w:val="2"/>
        </w:numPr>
        <w:pBdr>
          <w:top w:val="nil"/>
          <w:left w:val="nil"/>
          <w:bottom w:val="nil"/>
          <w:right w:val="nil"/>
          <w:between w:val="nil"/>
        </w:pBdr>
        <w:jc w:val="both"/>
        <w:rPr>
          <w:color w:val="000000"/>
          <w:sz w:val="22"/>
          <w:szCs w:val="22"/>
        </w:rPr>
      </w:pPr>
      <w:r>
        <w:rPr>
          <w:color w:val="000000"/>
          <w:sz w:val="22"/>
          <w:szCs w:val="22"/>
        </w:rPr>
        <w:t>Governance</w:t>
      </w:r>
    </w:p>
    <w:p w14:paraId="6E6C3722" w14:textId="7B33CC99" w:rsidR="00957083" w:rsidRDefault="00957083" w:rsidP="00957083">
      <w:pPr>
        <w:numPr>
          <w:ilvl w:val="0"/>
          <w:numId w:val="2"/>
        </w:numPr>
        <w:pBdr>
          <w:top w:val="nil"/>
          <w:left w:val="nil"/>
          <w:bottom w:val="nil"/>
          <w:right w:val="nil"/>
          <w:between w:val="nil"/>
        </w:pBdr>
        <w:jc w:val="both"/>
        <w:rPr>
          <w:color w:val="000000"/>
          <w:sz w:val="22"/>
          <w:szCs w:val="22"/>
        </w:rPr>
      </w:pPr>
      <w:r>
        <w:rPr>
          <w:color w:val="000000"/>
          <w:sz w:val="22"/>
          <w:szCs w:val="22"/>
        </w:rPr>
        <w:t>Migration</w:t>
      </w:r>
    </w:p>
    <w:p w14:paraId="0D3D11F4" w14:textId="61B1A174" w:rsidR="00957083" w:rsidRDefault="00957083" w:rsidP="00957083">
      <w:pPr>
        <w:numPr>
          <w:ilvl w:val="0"/>
          <w:numId w:val="2"/>
        </w:numPr>
        <w:pBdr>
          <w:top w:val="nil"/>
          <w:left w:val="nil"/>
          <w:bottom w:val="nil"/>
          <w:right w:val="nil"/>
          <w:between w:val="nil"/>
        </w:pBdr>
        <w:jc w:val="both"/>
        <w:rPr>
          <w:color w:val="000000"/>
          <w:sz w:val="22"/>
          <w:szCs w:val="22"/>
        </w:rPr>
      </w:pPr>
      <w:r>
        <w:rPr>
          <w:color w:val="000000"/>
          <w:sz w:val="22"/>
          <w:szCs w:val="22"/>
        </w:rPr>
        <w:t>Cities</w:t>
      </w:r>
    </w:p>
    <w:p w14:paraId="768BB8FA" w14:textId="00D87DB9" w:rsidR="00957083" w:rsidRDefault="00957083" w:rsidP="00957083">
      <w:pPr>
        <w:numPr>
          <w:ilvl w:val="0"/>
          <w:numId w:val="2"/>
        </w:numPr>
        <w:pBdr>
          <w:top w:val="nil"/>
          <w:left w:val="nil"/>
          <w:bottom w:val="nil"/>
          <w:right w:val="nil"/>
          <w:between w:val="nil"/>
        </w:pBdr>
        <w:jc w:val="both"/>
        <w:rPr>
          <w:color w:val="000000"/>
          <w:sz w:val="22"/>
          <w:szCs w:val="22"/>
        </w:rPr>
      </w:pPr>
      <w:r>
        <w:rPr>
          <w:color w:val="000000"/>
          <w:sz w:val="22"/>
          <w:szCs w:val="22"/>
        </w:rPr>
        <w:t>Security and infrastructure</w:t>
      </w:r>
    </w:p>
    <w:p w14:paraId="0C5BC786" w14:textId="5C0A26BA" w:rsidR="00957083" w:rsidRPr="00957083" w:rsidRDefault="00957083" w:rsidP="00957083">
      <w:pPr>
        <w:pBdr>
          <w:top w:val="nil"/>
          <w:left w:val="nil"/>
          <w:bottom w:val="nil"/>
          <w:right w:val="nil"/>
          <w:between w:val="nil"/>
        </w:pBdr>
        <w:jc w:val="both"/>
        <w:rPr>
          <w:color w:val="000000"/>
          <w:sz w:val="22"/>
          <w:szCs w:val="22"/>
        </w:rPr>
      </w:pPr>
      <w:r>
        <w:rPr>
          <w:color w:val="000000"/>
          <w:sz w:val="22"/>
          <w:szCs w:val="22"/>
        </w:rPr>
        <w:t>Economic systems:</w:t>
      </w:r>
    </w:p>
    <w:p w14:paraId="00000032" w14:textId="4458ED4A" w:rsidR="00FE5584" w:rsidRDefault="00957083">
      <w:pPr>
        <w:numPr>
          <w:ilvl w:val="0"/>
          <w:numId w:val="2"/>
        </w:numPr>
        <w:pBdr>
          <w:top w:val="nil"/>
          <w:left w:val="nil"/>
          <w:bottom w:val="nil"/>
          <w:right w:val="nil"/>
          <w:between w:val="nil"/>
        </w:pBdr>
        <w:jc w:val="both"/>
        <w:rPr>
          <w:color w:val="000000"/>
          <w:sz w:val="22"/>
          <w:szCs w:val="22"/>
        </w:rPr>
      </w:pPr>
      <w:r>
        <w:rPr>
          <w:color w:val="000000"/>
          <w:sz w:val="22"/>
          <w:szCs w:val="22"/>
        </w:rPr>
        <w:t>Economic loss</w:t>
      </w:r>
      <w:r w:rsidR="00D7072B">
        <w:rPr>
          <w:color w:val="000000"/>
          <w:sz w:val="22"/>
          <w:szCs w:val="22"/>
        </w:rPr>
        <w:t>/gains</w:t>
      </w:r>
      <w:r>
        <w:rPr>
          <w:color w:val="000000"/>
          <w:sz w:val="22"/>
          <w:szCs w:val="22"/>
        </w:rPr>
        <w:t xml:space="preserve"> and climate finance</w:t>
      </w:r>
    </w:p>
    <w:p w14:paraId="77ED5372" w14:textId="248FBAFF" w:rsidR="00957083" w:rsidRDefault="00957083">
      <w:pPr>
        <w:numPr>
          <w:ilvl w:val="0"/>
          <w:numId w:val="2"/>
        </w:numPr>
        <w:pBdr>
          <w:top w:val="nil"/>
          <w:left w:val="nil"/>
          <w:bottom w:val="nil"/>
          <w:right w:val="nil"/>
          <w:between w:val="nil"/>
        </w:pBdr>
        <w:jc w:val="both"/>
        <w:rPr>
          <w:color w:val="000000"/>
          <w:sz w:val="22"/>
          <w:szCs w:val="22"/>
        </w:rPr>
      </w:pPr>
      <w:r>
        <w:rPr>
          <w:color w:val="000000"/>
          <w:sz w:val="22"/>
          <w:szCs w:val="22"/>
        </w:rPr>
        <w:t>Public private partnership</w:t>
      </w:r>
    </w:p>
    <w:p w14:paraId="39057FEF" w14:textId="040A803E" w:rsidR="00957083" w:rsidRDefault="00957083">
      <w:pPr>
        <w:numPr>
          <w:ilvl w:val="0"/>
          <w:numId w:val="2"/>
        </w:numPr>
        <w:pBdr>
          <w:top w:val="nil"/>
          <w:left w:val="nil"/>
          <w:bottom w:val="nil"/>
          <w:right w:val="nil"/>
          <w:between w:val="nil"/>
        </w:pBdr>
        <w:jc w:val="both"/>
        <w:rPr>
          <w:color w:val="000000"/>
          <w:sz w:val="22"/>
          <w:szCs w:val="22"/>
        </w:rPr>
      </w:pPr>
      <w:r>
        <w:rPr>
          <w:color w:val="000000"/>
          <w:sz w:val="22"/>
          <w:szCs w:val="22"/>
        </w:rPr>
        <w:t>Competitiveness</w:t>
      </w:r>
    </w:p>
    <w:p w14:paraId="21E68066" w14:textId="22941124" w:rsidR="00957083" w:rsidRDefault="00957083">
      <w:pPr>
        <w:numPr>
          <w:ilvl w:val="0"/>
          <w:numId w:val="2"/>
        </w:numPr>
        <w:pBdr>
          <w:top w:val="nil"/>
          <w:left w:val="nil"/>
          <w:bottom w:val="nil"/>
          <w:right w:val="nil"/>
          <w:between w:val="nil"/>
        </w:pBdr>
        <w:jc w:val="both"/>
        <w:rPr>
          <w:color w:val="000000"/>
          <w:sz w:val="22"/>
          <w:szCs w:val="22"/>
        </w:rPr>
      </w:pPr>
      <w:r>
        <w:rPr>
          <w:color w:val="000000"/>
          <w:sz w:val="22"/>
          <w:szCs w:val="22"/>
        </w:rPr>
        <w:t>Risk informed development</w:t>
      </w:r>
    </w:p>
    <w:p w14:paraId="25626314" w14:textId="529A3DF7" w:rsidR="00D7072B" w:rsidRDefault="00D7072B">
      <w:pPr>
        <w:numPr>
          <w:ilvl w:val="0"/>
          <w:numId w:val="2"/>
        </w:numPr>
        <w:pBdr>
          <w:top w:val="nil"/>
          <w:left w:val="nil"/>
          <w:bottom w:val="nil"/>
          <w:right w:val="nil"/>
          <w:between w:val="nil"/>
        </w:pBdr>
        <w:jc w:val="both"/>
        <w:rPr>
          <w:color w:val="000000"/>
          <w:sz w:val="22"/>
          <w:szCs w:val="22"/>
        </w:rPr>
      </w:pPr>
      <w:r>
        <w:rPr>
          <w:color w:val="000000"/>
          <w:sz w:val="22"/>
          <w:szCs w:val="22"/>
        </w:rPr>
        <w:t>Sectoral adaptation</w:t>
      </w:r>
    </w:p>
    <w:p w14:paraId="00000050" w14:textId="77777777" w:rsidR="00FE5584" w:rsidRDefault="00FE5584">
      <w:pPr>
        <w:jc w:val="both"/>
        <w:rPr>
          <w:sz w:val="22"/>
          <w:szCs w:val="22"/>
        </w:rPr>
      </w:pPr>
    </w:p>
    <w:p w14:paraId="00000051" w14:textId="5E175351" w:rsidR="00FE5584" w:rsidRDefault="005725B8">
      <w:pPr>
        <w:jc w:val="both"/>
        <w:rPr>
          <w:b/>
          <w:sz w:val="22"/>
          <w:szCs w:val="22"/>
          <w:u w:val="single"/>
        </w:rPr>
      </w:pPr>
      <w:r>
        <w:rPr>
          <w:b/>
          <w:sz w:val="22"/>
          <w:szCs w:val="22"/>
          <w:u w:val="single"/>
        </w:rPr>
        <w:t xml:space="preserve">Communication </w:t>
      </w:r>
      <w:r w:rsidR="00D7072B">
        <w:rPr>
          <w:b/>
          <w:sz w:val="22"/>
          <w:szCs w:val="22"/>
          <w:u w:val="single"/>
        </w:rPr>
        <w:t xml:space="preserve">aim, </w:t>
      </w:r>
      <w:r>
        <w:rPr>
          <w:b/>
          <w:sz w:val="22"/>
          <w:szCs w:val="22"/>
          <w:u w:val="single"/>
        </w:rPr>
        <w:t>principles, channels, tools to be used</w:t>
      </w:r>
      <w:r w:rsidR="00D7072B">
        <w:rPr>
          <w:b/>
          <w:sz w:val="22"/>
          <w:szCs w:val="22"/>
          <w:u w:val="single"/>
        </w:rPr>
        <w:t xml:space="preserve"> (to be finalised by communication experts)</w:t>
      </w:r>
    </w:p>
    <w:p w14:paraId="00000052" w14:textId="77777777" w:rsidR="00FE5584" w:rsidRDefault="00FE5584">
      <w:pPr>
        <w:jc w:val="both"/>
        <w:rPr>
          <w:sz w:val="22"/>
          <w:szCs w:val="22"/>
        </w:rPr>
      </w:pPr>
    </w:p>
    <w:p w14:paraId="3F44BF7C" w14:textId="40A5CF62" w:rsidR="00D7072B" w:rsidRDefault="00D7072B" w:rsidP="00D7072B">
      <w:pPr>
        <w:jc w:val="both"/>
        <w:rPr>
          <w:sz w:val="22"/>
          <w:szCs w:val="22"/>
        </w:rPr>
      </w:pPr>
      <w:r w:rsidRPr="00D7072B">
        <w:rPr>
          <w:sz w:val="22"/>
          <w:szCs w:val="22"/>
          <w:u w:val="single"/>
        </w:rPr>
        <w:t>Aim:</w:t>
      </w:r>
      <w:r>
        <w:rPr>
          <w:sz w:val="22"/>
          <w:szCs w:val="22"/>
        </w:rPr>
        <w:t xml:space="preserve"> Vulnerabilities to climate change will be discussed with wider stakeholders around the five service lines of UNDP’s Climate Promise in light of the European Green Deal and its’ recovery plan for Europe as a strong political guideline for all</w:t>
      </w:r>
      <w:r w:rsidR="000E6CD4">
        <w:rPr>
          <w:sz w:val="22"/>
          <w:szCs w:val="22"/>
        </w:rPr>
        <w:t>. We would like to:</w:t>
      </w:r>
    </w:p>
    <w:p w14:paraId="3411BBC4" w14:textId="5FAC34D1" w:rsidR="000E6CD4" w:rsidRDefault="00AB38CA" w:rsidP="000E6CD4">
      <w:pPr>
        <w:pStyle w:val="ListParagraph"/>
        <w:numPr>
          <w:ilvl w:val="0"/>
          <w:numId w:val="5"/>
        </w:numPr>
        <w:jc w:val="both"/>
      </w:pPr>
      <w:r>
        <w:t>Enable</w:t>
      </w:r>
      <w:r w:rsidR="000E6CD4">
        <w:t xml:space="preserve"> visibility of good practices (stories of resilience)</w:t>
      </w:r>
    </w:p>
    <w:p w14:paraId="7E578DC3" w14:textId="2B9C7A3D" w:rsidR="000E6CD4" w:rsidRDefault="00AB38CA" w:rsidP="000E6CD4">
      <w:pPr>
        <w:pStyle w:val="ListParagraph"/>
        <w:numPr>
          <w:ilvl w:val="0"/>
          <w:numId w:val="5"/>
        </w:numPr>
        <w:jc w:val="both"/>
      </w:pPr>
      <w:r>
        <w:t>Enable</w:t>
      </w:r>
      <w:r w:rsidR="000E6CD4">
        <w:t xml:space="preserve"> fruitful communication with opportunities for partnerships</w:t>
      </w:r>
    </w:p>
    <w:p w14:paraId="5378B9F8" w14:textId="7C78A687" w:rsidR="000E6CD4" w:rsidRPr="000E6CD4" w:rsidRDefault="000E6CD4" w:rsidP="000E6CD4">
      <w:pPr>
        <w:pStyle w:val="ListParagraph"/>
        <w:numPr>
          <w:ilvl w:val="0"/>
          <w:numId w:val="5"/>
        </w:numPr>
        <w:jc w:val="both"/>
      </w:pPr>
      <w:r>
        <w:t xml:space="preserve">Promote </w:t>
      </w:r>
      <w:r w:rsidR="00AB38CA">
        <w:t>nature-based</w:t>
      </w:r>
      <w:r>
        <w:t xml:space="preserve"> solutions and behavioral changes such as regenerative agriculture, </w:t>
      </w:r>
      <w:proofErr w:type="spellStart"/>
      <w:r>
        <w:t>prosuming</w:t>
      </w:r>
      <w:proofErr w:type="spellEnd"/>
      <w:r>
        <w:t xml:space="preserve">, urban farming, etc. </w:t>
      </w:r>
    </w:p>
    <w:p w14:paraId="3B3D71D5" w14:textId="028D2EB2" w:rsidR="00D7072B" w:rsidRDefault="00D7072B">
      <w:pPr>
        <w:jc w:val="both"/>
        <w:rPr>
          <w:sz w:val="22"/>
          <w:szCs w:val="22"/>
        </w:rPr>
      </w:pPr>
    </w:p>
    <w:p w14:paraId="00000053" w14:textId="53DC0876" w:rsidR="00FE5584" w:rsidRDefault="005725B8">
      <w:pPr>
        <w:jc w:val="both"/>
        <w:rPr>
          <w:sz w:val="22"/>
          <w:szCs w:val="22"/>
        </w:rPr>
      </w:pPr>
      <w:r>
        <w:rPr>
          <w:sz w:val="22"/>
          <w:szCs w:val="22"/>
        </w:rPr>
        <w:t>Considering the ongoing risks, which the Covid-19 pandemic impose to the daily life, the communication activities within the Campaign, will primarily designed as online events and will be based on social media channels.</w:t>
      </w:r>
    </w:p>
    <w:p w14:paraId="00000054" w14:textId="77777777" w:rsidR="00FE5584" w:rsidRDefault="00FE5584">
      <w:pPr>
        <w:jc w:val="both"/>
        <w:rPr>
          <w:sz w:val="22"/>
          <w:szCs w:val="22"/>
        </w:rPr>
      </w:pPr>
    </w:p>
    <w:p w14:paraId="00000055" w14:textId="77777777" w:rsidR="00FE5584" w:rsidRDefault="005725B8">
      <w:pPr>
        <w:jc w:val="both"/>
        <w:rPr>
          <w:sz w:val="22"/>
          <w:szCs w:val="22"/>
        </w:rPr>
      </w:pPr>
      <w:r>
        <w:rPr>
          <w:sz w:val="22"/>
          <w:szCs w:val="22"/>
        </w:rPr>
        <w:lastRenderedPageBreak/>
        <w:t xml:space="preserve">Apart from the conventional social media and online channels, the EU Information </w:t>
      </w:r>
      <w:proofErr w:type="spellStart"/>
      <w:r>
        <w:rPr>
          <w:sz w:val="22"/>
          <w:szCs w:val="22"/>
        </w:rPr>
        <w:t>Centers</w:t>
      </w:r>
      <w:proofErr w:type="spellEnd"/>
      <w:r>
        <w:rPr>
          <w:sz w:val="22"/>
          <w:szCs w:val="22"/>
          <w:vertAlign w:val="superscript"/>
        </w:rPr>
        <w:footnoteReference w:id="2"/>
      </w:r>
      <w:r>
        <w:rPr>
          <w:sz w:val="22"/>
          <w:szCs w:val="22"/>
        </w:rPr>
        <w:t xml:space="preserve"> (EUIC’s) will be the key local actors of the CAW due to their presence in 20 provinces of Turkey.</w:t>
      </w:r>
    </w:p>
    <w:p w14:paraId="00000056" w14:textId="77777777" w:rsidR="00FE5584" w:rsidRDefault="00FE5584">
      <w:pPr>
        <w:jc w:val="both"/>
        <w:rPr>
          <w:sz w:val="22"/>
          <w:szCs w:val="22"/>
        </w:rPr>
      </w:pPr>
    </w:p>
    <w:p w14:paraId="00000057" w14:textId="77777777" w:rsidR="00FE5584" w:rsidRDefault="005725B8">
      <w:pPr>
        <w:jc w:val="both"/>
        <w:rPr>
          <w:sz w:val="22"/>
          <w:szCs w:val="22"/>
        </w:rPr>
      </w:pPr>
      <w:r>
        <w:rPr>
          <w:sz w:val="22"/>
          <w:szCs w:val="22"/>
        </w:rPr>
        <w:t>A campaign identity to be used in visibility and advocacy events as well as social media channels respecting the visibility rules of the EU and UNDP will be established and used throughout the campaign. Common key messages will be defined and drafted by both parties respecting the theme and the framework of the Climate Action Week 2020 campaign.</w:t>
      </w:r>
    </w:p>
    <w:p w14:paraId="00000058" w14:textId="77777777" w:rsidR="00FE5584" w:rsidRDefault="00FE5584">
      <w:pPr>
        <w:jc w:val="both"/>
        <w:rPr>
          <w:sz w:val="22"/>
          <w:szCs w:val="22"/>
        </w:rPr>
      </w:pPr>
    </w:p>
    <w:p w14:paraId="00000059" w14:textId="73AE3232" w:rsidR="00FE5584" w:rsidRDefault="005725B8">
      <w:pPr>
        <w:jc w:val="both"/>
        <w:rPr>
          <w:sz w:val="22"/>
          <w:szCs w:val="22"/>
        </w:rPr>
      </w:pPr>
      <w:r>
        <w:rPr>
          <w:sz w:val="22"/>
          <w:szCs w:val="22"/>
        </w:rPr>
        <w:t xml:space="preserve">Previously used hashtags like #iklimicin, #climadiplo, … can be used in social media channels for ensuring continuity with previous campaigns, but based on the new </w:t>
      </w:r>
      <w:r w:rsidR="00D7072B">
        <w:rPr>
          <w:sz w:val="22"/>
          <w:szCs w:val="22"/>
        </w:rPr>
        <w:t>theme,</w:t>
      </w:r>
      <w:r>
        <w:rPr>
          <w:sz w:val="22"/>
          <w:szCs w:val="22"/>
        </w:rPr>
        <w:t xml:space="preserve"> which is vulnerabilities, a new hashtag can be defined like #climatevulnerabilities.</w:t>
      </w:r>
      <w:r w:rsidR="00D7072B">
        <w:rPr>
          <w:sz w:val="22"/>
          <w:szCs w:val="22"/>
        </w:rPr>
        <w:t xml:space="preserve"> Communication strategy will help to identify this.</w:t>
      </w:r>
    </w:p>
    <w:p w14:paraId="0000005A" w14:textId="77777777" w:rsidR="00FE5584" w:rsidRDefault="00FE5584">
      <w:pPr>
        <w:jc w:val="both"/>
        <w:rPr>
          <w:sz w:val="22"/>
          <w:szCs w:val="22"/>
        </w:rPr>
      </w:pPr>
    </w:p>
    <w:p w14:paraId="0000005B" w14:textId="1F0050E2" w:rsidR="00FE5584" w:rsidRDefault="005725B8">
      <w:pPr>
        <w:jc w:val="both"/>
        <w:rPr>
          <w:sz w:val="22"/>
          <w:szCs w:val="22"/>
        </w:rPr>
      </w:pPr>
      <w:r>
        <w:rPr>
          <w:sz w:val="22"/>
          <w:szCs w:val="22"/>
        </w:rPr>
        <w:t xml:space="preserve">First draft of the framework of campaign will be prepared </w:t>
      </w:r>
      <w:r w:rsidR="00D7072B">
        <w:rPr>
          <w:sz w:val="22"/>
          <w:szCs w:val="22"/>
        </w:rPr>
        <w:t>in</w:t>
      </w:r>
      <w:r>
        <w:rPr>
          <w:sz w:val="22"/>
          <w:szCs w:val="22"/>
        </w:rPr>
        <w:t xml:space="preserve"> September. Design of the campaign will be prepared jointly, with possible support from experts and consultants, in addition to the in-house capacity. EU Info Centres (EUICs) will be included with their decisions on design and campaign activities. UNDP will mobilise social media capacity, communication team, SDG advocates in Turkey.</w:t>
      </w:r>
    </w:p>
    <w:p w14:paraId="0000005C" w14:textId="77777777" w:rsidR="00FE5584" w:rsidRDefault="00FE5584">
      <w:pPr>
        <w:jc w:val="both"/>
        <w:rPr>
          <w:sz w:val="22"/>
          <w:szCs w:val="22"/>
        </w:rPr>
      </w:pPr>
    </w:p>
    <w:p w14:paraId="0000005D" w14:textId="77777777" w:rsidR="00FE5584" w:rsidRDefault="005725B8">
      <w:pPr>
        <w:jc w:val="both"/>
        <w:rPr>
          <w:sz w:val="22"/>
          <w:szCs w:val="22"/>
        </w:rPr>
      </w:pPr>
      <w:r>
        <w:rPr>
          <w:sz w:val="22"/>
          <w:szCs w:val="22"/>
        </w:rPr>
        <w:t>EU Member States (EUMS) will be invited to participate to the events or invited to design their own initiatives.</w:t>
      </w:r>
    </w:p>
    <w:p w14:paraId="0000005E" w14:textId="77777777" w:rsidR="00FE5584" w:rsidRDefault="00FE5584">
      <w:pPr>
        <w:jc w:val="both"/>
        <w:rPr>
          <w:sz w:val="22"/>
          <w:szCs w:val="22"/>
        </w:rPr>
      </w:pPr>
    </w:p>
    <w:p w14:paraId="0000005F" w14:textId="77777777" w:rsidR="00FE5584" w:rsidRDefault="005725B8">
      <w:pPr>
        <w:jc w:val="both"/>
        <w:rPr>
          <w:sz w:val="22"/>
          <w:szCs w:val="22"/>
        </w:rPr>
      </w:pPr>
      <w:r>
        <w:rPr>
          <w:sz w:val="22"/>
          <w:szCs w:val="22"/>
        </w:rPr>
        <w:t>For local level activities primarily carried by the EUICs might include:</w:t>
      </w:r>
    </w:p>
    <w:p w14:paraId="00000060" w14:textId="77777777" w:rsidR="00FE5584" w:rsidRDefault="005725B8">
      <w:pPr>
        <w:numPr>
          <w:ilvl w:val="0"/>
          <w:numId w:val="2"/>
        </w:numPr>
        <w:jc w:val="both"/>
        <w:rPr>
          <w:sz w:val="22"/>
          <w:szCs w:val="22"/>
        </w:rPr>
      </w:pPr>
      <w:r>
        <w:rPr>
          <w:sz w:val="22"/>
          <w:szCs w:val="22"/>
        </w:rPr>
        <w:t xml:space="preserve">Informative billboards and posters in bus stops, as well as in communal places like village </w:t>
      </w:r>
      <w:proofErr w:type="spellStart"/>
      <w:r>
        <w:rPr>
          <w:sz w:val="22"/>
          <w:szCs w:val="22"/>
        </w:rPr>
        <w:t>centers</w:t>
      </w:r>
      <w:proofErr w:type="spellEnd"/>
      <w:r>
        <w:rPr>
          <w:sz w:val="22"/>
          <w:szCs w:val="22"/>
        </w:rPr>
        <w:t>,</w:t>
      </w:r>
    </w:p>
    <w:p w14:paraId="00000061" w14:textId="77777777" w:rsidR="00FE5584" w:rsidRDefault="005725B8">
      <w:pPr>
        <w:numPr>
          <w:ilvl w:val="0"/>
          <w:numId w:val="2"/>
        </w:numPr>
        <w:jc w:val="both"/>
        <w:rPr>
          <w:sz w:val="22"/>
          <w:szCs w:val="22"/>
        </w:rPr>
      </w:pPr>
      <w:r>
        <w:rPr>
          <w:sz w:val="22"/>
          <w:szCs w:val="22"/>
        </w:rPr>
        <w:t>Production of TV spots or short videos,</w:t>
      </w:r>
    </w:p>
    <w:p w14:paraId="00000062" w14:textId="77777777" w:rsidR="00FE5584" w:rsidRDefault="005725B8">
      <w:pPr>
        <w:numPr>
          <w:ilvl w:val="0"/>
          <w:numId w:val="2"/>
        </w:numPr>
        <w:jc w:val="both"/>
        <w:rPr>
          <w:sz w:val="22"/>
          <w:szCs w:val="22"/>
        </w:rPr>
      </w:pPr>
      <w:r>
        <w:rPr>
          <w:sz w:val="22"/>
          <w:szCs w:val="22"/>
        </w:rPr>
        <w:t>Online webinars,</w:t>
      </w:r>
    </w:p>
    <w:p w14:paraId="00000063" w14:textId="77777777" w:rsidR="00FE5584" w:rsidRDefault="005725B8">
      <w:pPr>
        <w:numPr>
          <w:ilvl w:val="0"/>
          <w:numId w:val="2"/>
        </w:numPr>
        <w:jc w:val="both"/>
        <w:rPr>
          <w:sz w:val="22"/>
          <w:szCs w:val="22"/>
        </w:rPr>
      </w:pPr>
      <w:r>
        <w:rPr>
          <w:sz w:val="22"/>
          <w:szCs w:val="22"/>
        </w:rPr>
        <w:t>Online exhibitions,</w:t>
      </w:r>
    </w:p>
    <w:p w14:paraId="00000064" w14:textId="77777777" w:rsidR="00FE5584" w:rsidRDefault="005725B8">
      <w:pPr>
        <w:numPr>
          <w:ilvl w:val="0"/>
          <w:numId w:val="2"/>
        </w:numPr>
        <w:jc w:val="both"/>
        <w:rPr>
          <w:sz w:val="22"/>
          <w:szCs w:val="22"/>
        </w:rPr>
      </w:pPr>
      <w:r>
        <w:rPr>
          <w:sz w:val="22"/>
          <w:szCs w:val="22"/>
        </w:rPr>
        <w:t>Movie screenings by making use of e.g. Sustainable Living Film Festival (</w:t>
      </w:r>
      <w:proofErr w:type="spellStart"/>
      <w:r>
        <w:rPr>
          <w:sz w:val="22"/>
          <w:szCs w:val="22"/>
        </w:rPr>
        <w:t>Surdurulebilir</w:t>
      </w:r>
      <w:proofErr w:type="spellEnd"/>
      <w:r>
        <w:rPr>
          <w:sz w:val="22"/>
          <w:szCs w:val="22"/>
        </w:rPr>
        <w:t xml:space="preserve"> </w:t>
      </w:r>
      <w:proofErr w:type="spellStart"/>
      <w:r>
        <w:rPr>
          <w:sz w:val="22"/>
          <w:szCs w:val="22"/>
        </w:rPr>
        <w:t>Yasam</w:t>
      </w:r>
      <w:proofErr w:type="spellEnd"/>
      <w:r>
        <w:rPr>
          <w:sz w:val="22"/>
          <w:szCs w:val="22"/>
        </w:rPr>
        <w:t xml:space="preserve"> Film </w:t>
      </w:r>
      <w:proofErr w:type="spellStart"/>
      <w:r>
        <w:rPr>
          <w:sz w:val="22"/>
          <w:szCs w:val="22"/>
        </w:rPr>
        <w:t>Festivali</w:t>
      </w:r>
      <w:proofErr w:type="spellEnd"/>
      <w:r>
        <w:rPr>
          <w:sz w:val="22"/>
          <w:szCs w:val="22"/>
        </w:rPr>
        <w:t xml:space="preserve">) </w:t>
      </w:r>
    </w:p>
    <w:p w14:paraId="00000065" w14:textId="77777777" w:rsidR="00FE5584" w:rsidRDefault="00FE5584">
      <w:pPr>
        <w:jc w:val="both"/>
        <w:rPr>
          <w:sz w:val="22"/>
          <w:szCs w:val="22"/>
        </w:rPr>
      </w:pPr>
    </w:p>
    <w:p w14:paraId="00000066" w14:textId="4D4A36BA" w:rsidR="00FE5584" w:rsidRDefault="002B43D4">
      <w:pPr>
        <w:jc w:val="both"/>
        <w:rPr>
          <w:sz w:val="22"/>
          <w:szCs w:val="22"/>
        </w:rPr>
      </w:pPr>
      <w:r>
        <w:rPr>
          <w:sz w:val="22"/>
          <w:szCs w:val="22"/>
        </w:rPr>
        <w:t>Audio-visual</w:t>
      </w:r>
      <w:r w:rsidR="005725B8">
        <w:rPr>
          <w:sz w:val="22"/>
          <w:szCs w:val="22"/>
        </w:rPr>
        <w:t xml:space="preserve"> Productions for disseminating through TV channels and social media </w:t>
      </w:r>
    </w:p>
    <w:p w14:paraId="00000067" w14:textId="77777777" w:rsidR="00FE5584" w:rsidRDefault="005725B8">
      <w:pPr>
        <w:numPr>
          <w:ilvl w:val="0"/>
          <w:numId w:val="2"/>
        </w:numPr>
        <w:jc w:val="both"/>
        <w:rPr>
          <w:sz w:val="22"/>
          <w:szCs w:val="22"/>
        </w:rPr>
      </w:pPr>
      <w:r>
        <w:rPr>
          <w:sz w:val="22"/>
          <w:szCs w:val="22"/>
        </w:rPr>
        <w:t>Radio interviews</w:t>
      </w:r>
    </w:p>
    <w:p w14:paraId="00000068" w14:textId="77777777" w:rsidR="00FE5584" w:rsidRDefault="005725B8">
      <w:pPr>
        <w:numPr>
          <w:ilvl w:val="0"/>
          <w:numId w:val="2"/>
        </w:numPr>
        <w:jc w:val="both"/>
        <w:rPr>
          <w:sz w:val="22"/>
          <w:szCs w:val="22"/>
        </w:rPr>
      </w:pPr>
      <w:r>
        <w:rPr>
          <w:sz w:val="22"/>
          <w:szCs w:val="22"/>
        </w:rPr>
        <w:t>Interviews with EUMS</w:t>
      </w:r>
    </w:p>
    <w:p w14:paraId="00000069" w14:textId="77777777" w:rsidR="00FE5584" w:rsidRDefault="005725B8">
      <w:pPr>
        <w:numPr>
          <w:ilvl w:val="0"/>
          <w:numId w:val="2"/>
        </w:numPr>
        <w:jc w:val="both"/>
        <w:rPr>
          <w:sz w:val="22"/>
          <w:szCs w:val="22"/>
        </w:rPr>
      </w:pPr>
      <w:r>
        <w:rPr>
          <w:sz w:val="22"/>
          <w:szCs w:val="22"/>
        </w:rPr>
        <w:t>TV spots</w:t>
      </w:r>
    </w:p>
    <w:p w14:paraId="0000006A" w14:textId="77777777" w:rsidR="00FE5584" w:rsidRDefault="005725B8">
      <w:pPr>
        <w:numPr>
          <w:ilvl w:val="0"/>
          <w:numId w:val="2"/>
        </w:numPr>
        <w:jc w:val="both"/>
        <w:rPr>
          <w:sz w:val="22"/>
          <w:szCs w:val="22"/>
        </w:rPr>
      </w:pPr>
      <w:r>
        <w:rPr>
          <w:sz w:val="22"/>
          <w:szCs w:val="22"/>
        </w:rPr>
        <w:t>Live Broadcasts in TV channel(s) (like Bloomberg which is a signatory of Covering Climate Now Initiative or NTV)</w:t>
      </w:r>
    </w:p>
    <w:p w14:paraId="0000006B" w14:textId="77777777" w:rsidR="00FE5584" w:rsidRDefault="00FE5584">
      <w:pPr>
        <w:jc w:val="both"/>
        <w:rPr>
          <w:sz w:val="22"/>
          <w:szCs w:val="22"/>
        </w:rPr>
      </w:pPr>
    </w:p>
    <w:p w14:paraId="0000006C" w14:textId="77777777" w:rsidR="00FE5584" w:rsidRPr="002B43D4" w:rsidRDefault="005725B8">
      <w:pPr>
        <w:jc w:val="both"/>
        <w:rPr>
          <w:sz w:val="22"/>
          <w:szCs w:val="22"/>
        </w:rPr>
      </w:pPr>
      <w:r>
        <w:rPr>
          <w:sz w:val="22"/>
          <w:szCs w:val="22"/>
        </w:rPr>
        <w:t xml:space="preserve"> </w:t>
      </w:r>
      <w:r w:rsidRPr="002B43D4">
        <w:rPr>
          <w:sz w:val="22"/>
          <w:szCs w:val="22"/>
        </w:rPr>
        <w:t>Social Media related activities might include:</w:t>
      </w:r>
    </w:p>
    <w:p w14:paraId="0000006D" w14:textId="77777777" w:rsidR="00FE5584" w:rsidRDefault="005725B8">
      <w:pPr>
        <w:numPr>
          <w:ilvl w:val="0"/>
          <w:numId w:val="2"/>
        </w:numPr>
        <w:jc w:val="both"/>
        <w:rPr>
          <w:sz w:val="22"/>
          <w:szCs w:val="22"/>
        </w:rPr>
      </w:pPr>
      <w:r>
        <w:rPr>
          <w:sz w:val="22"/>
          <w:szCs w:val="22"/>
        </w:rPr>
        <w:t xml:space="preserve">Infographics </w:t>
      </w:r>
    </w:p>
    <w:p w14:paraId="0000006E" w14:textId="77777777" w:rsidR="00FE5584" w:rsidRDefault="005725B8">
      <w:pPr>
        <w:numPr>
          <w:ilvl w:val="0"/>
          <w:numId w:val="2"/>
        </w:numPr>
        <w:jc w:val="both"/>
        <w:rPr>
          <w:sz w:val="22"/>
          <w:szCs w:val="22"/>
        </w:rPr>
      </w:pPr>
      <w:r>
        <w:rPr>
          <w:sz w:val="22"/>
          <w:szCs w:val="22"/>
        </w:rPr>
        <w:t>Short videos or interviews</w:t>
      </w:r>
    </w:p>
    <w:p w14:paraId="0000006F" w14:textId="77777777" w:rsidR="00FE5584" w:rsidRDefault="00FE5584">
      <w:pPr>
        <w:jc w:val="both"/>
        <w:rPr>
          <w:sz w:val="22"/>
          <w:szCs w:val="22"/>
        </w:rPr>
      </w:pPr>
    </w:p>
    <w:p w14:paraId="00000070" w14:textId="77777777" w:rsidR="00FE5584" w:rsidRDefault="00FE5584">
      <w:pPr>
        <w:jc w:val="both"/>
        <w:rPr>
          <w:sz w:val="22"/>
          <w:szCs w:val="22"/>
        </w:rPr>
      </w:pPr>
    </w:p>
    <w:p w14:paraId="00000074" w14:textId="77777777" w:rsidR="00FE5584" w:rsidRDefault="00FE5584">
      <w:pPr>
        <w:jc w:val="both"/>
        <w:rPr>
          <w:sz w:val="22"/>
          <w:szCs w:val="22"/>
        </w:rPr>
      </w:pPr>
    </w:p>
    <w:p w14:paraId="00000075" w14:textId="77777777" w:rsidR="00FE5584" w:rsidRDefault="005725B8">
      <w:pPr>
        <w:jc w:val="both"/>
        <w:rPr>
          <w:b/>
          <w:sz w:val="22"/>
          <w:szCs w:val="22"/>
          <w:u w:val="single"/>
        </w:rPr>
      </w:pPr>
      <w:r>
        <w:rPr>
          <w:b/>
          <w:sz w:val="22"/>
          <w:szCs w:val="22"/>
          <w:u w:val="single"/>
        </w:rPr>
        <w:t>Communication Activities</w:t>
      </w:r>
    </w:p>
    <w:p w14:paraId="00000076" w14:textId="77777777" w:rsidR="00FE5584" w:rsidRDefault="00FE5584">
      <w:pPr>
        <w:jc w:val="both"/>
        <w:rPr>
          <w:sz w:val="22"/>
          <w:szCs w:val="22"/>
        </w:rPr>
      </w:pPr>
    </w:p>
    <w:p w14:paraId="00000077" w14:textId="597D3123" w:rsidR="00FE5584" w:rsidRDefault="005725B8">
      <w:pPr>
        <w:jc w:val="both"/>
        <w:rPr>
          <w:sz w:val="22"/>
          <w:szCs w:val="22"/>
        </w:rPr>
      </w:pPr>
      <w:r>
        <w:rPr>
          <w:sz w:val="22"/>
          <w:szCs w:val="22"/>
        </w:rPr>
        <w:t xml:space="preserve">Communication teams will work and prepare the first draft Communication Plan during September. </w:t>
      </w:r>
    </w:p>
    <w:p w14:paraId="00000078" w14:textId="77777777" w:rsidR="00FE5584" w:rsidRDefault="00FE5584">
      <w:pPr>
        <w:jc w:val="both"/>
        <w:rPr>
          <w:sz w:val="22"/>
          <w:szCs w:val="22"/>
        </w:rPr>
      </w:pPr>
    </w:p>
    <w:p w14:paraId="00000079" w14:textId="2A5D5D7C" w:rsidR="00FE5584" w:rsidRPr="002B43D4" w:rsidRDefault="005725B8">
      <w:pPr>
        <w:jc w:val="both"/>
        <w:rPr>
          <w:sz w:val="22"/>
          <w:szCs w:val="22"/>
        </w:rPr>
      </w:pPr>
      <w:r w:rsidRPr="002B43D4">
        <w:rPr>
          <w:sz w:val="22"/>
          <w:szCs w:val="22"/>
        </w:rPr>
        <w:lastRenderedPageBreak/>
        <w:t>Besides the communication activities delineated in this plan, below campaigns</w:t>
      </w:r>
      <w:r w:rsidR="00175734">
        <w:rPr>
          <w:sz w:val="22"/>
          <w:szCs w:val="22"/>
        </w:rPr>
        <w:t xml:space="preserve"> and communication </w:t>
      </w:r>
      <w:proofErr w:type="gramStart"/>
      <w:r w:rsidR="00175734">
        <w:rPr>
          <w:sz w:val="22"/>
          <w:szCs w:val="22"/>
        </w:rPr>
        <w:t xml:space="preserve">events </w:t>
      </w:r>
      <w:r w:rsidRPr="002B43D4">
        <w:rPr>
          <w:sz w:val="22"/>
          <w:szCs w:val="22"/>
        </w:rPr>
        <w:t xml:space="preserve"> will</w:t>
      </w:r>
      <w:proofErr w:type="gramEnd"/>
      <w:r w:rsidRPr="002B43D4">
        <w:rPr>
          <w:sz w:val="22"/>
          <w:szCs w:val="22"/>
        </w:rPr>
        <w:t xml:space="preserve"> also be elaborated and supported mainly by the EUD:</w:t>
      </w:r>
    </w:p>
    <w:p w14:paraId="0000007A" w14:textId="77777777" w:rsidR="00FE5584" w:rsidRPr="002B43D4" w:rsidRDefault="00FE5584">
      <w:pPr>
        <w:jc w:val="both"/>
        <w:rPr>
          <w:sz w:val="22"/>
          <w:szCs w:val="22"/>
        </w:rPr>
      </w:pPr>
    </w:p>
    <w:p w14:paraId="0000007B" w14:textId="77777777" w:rsidR="00FE5584" w:rsidRPr="002B43D4" w:rsidRDefault="005725B8">
      <w:pPr>
        <w:numPr>
          <w:ilvl w:val="0"/>
          <w:numId w:val="1"/>
        </w:numPr>
        <w:pBdr>
          <w:top w:val="nil"/>
          <w:left w:val="nil"/>
          <w:bottom w:val="nil"/>
          <w:right w:val="nil"/>
          <w:between w:val="nil"/>
        </w:pBdr>
        <w:jc w:val="both"/>
        <w:rPr>
          <w:color w:val="000000"/>
          <w:sz w:val="22"/>
          <w:szCs w:val="22"/>
        </w:rPr>
      </w:pPr>
      <w:r w:rsidRPr="002B43D4">
        <w:rPr>
          <w:i/>
          <w:color w:val="000000"/>
          <w:sz w:val="22"/>
          <w:szCs w:val="22"/>
          <w:u w:val="single"/>
        </w:rPr>
        <w:t>EU Beach Clean-up campaign:</w:t>
      </w:r>
      <w:r w:rsidRPr="002B43D4">
        <w:rPr>
          <w:color w:val="000000"/>
          <w:sz w:val="22"/>
          <w:szCs w:val="22"/>
        </w:rPr>
        <w:t xml:space="preserve"> </w:t>
      </w:r>
      <w:r w:rsidRPr="002B43D4">
        <w:rPr>
          <w:sz w:val="22"/>
          <w:szCs w:val="22"/>
        </w:rPr>
        <w:t>The EU is spearheading global efforts to reduce and avoid pollution, including marine litter. Since 2019, the EU is teaming up with the Smurfs and the United Nations to create a global beach cleaning movem</w:t>
      </w:r>
      <w:bookmarkStart w:id="0" w:name="_GoBack"/>
      <w:bookmarkEnd w:id="0"/>
      <w:r w:rsidRPr="002B43D4">
        <w:rPr>
          <w:sz w:val="22"/>
          <w:szCs w:val="22"/>
        </w:rPr>
        <w:t xml:space="preserve">ent, while raising awareness about the impact of marine litter on oceans and seas. This year the #EUBeachCleanUp campaign cannot escape the impact of the ongoing COVID-19 emergency and will focus more on a digital campaign, alongside limited number of actual beach </w:t>
      </w:r>
      <w:proofErr w:type="spellStart"/>
      <w:r w:rsidRPr="002B43D4">
        <w:rPr>
          <w:sz w:val="22"/>
          <w:szCs w:val="22"/>
        </w:rPr>
        <w:t>cleanup</w:t>
      </w:r>
      <w:proofErr w:type="spellEnd"/>
      <w:r w:rsidRPr="002B43D4">
        <w:rPr>
          <w:sz w:val="22"/>
          <w:szCs w:val="22"/>
        </w:rPr>
        <w:t xml:space="preserve"> activities provided that the necessary precautions can be taken. </w:t>
      </w:r>
    </w:p>
    <w:p w14:paraId="0000007C" w14:textId="77777777" w:rsidR="00FE5584" w:rsidRPr="002B43D4" w:rsidRDefault="00FE5584">
      <w:pPr>
        <w:jc w:val="both"/>
        <w:rPr>
          <w:sz w:val="22"/>
          <w:szCs w:val="22"/>
        </w:rPr>
      </w:pPr>
    </w:p>
    <w:p w14:paraId="0000007D" w14:textId="77777777" w:rsidR="00FE5584" w:rsidRPr="002B43D4" w:rsidRDefault="005725B8">
      <w:pPr>
        <w:numPr>
          <w:ilvl w:val="0"/>
          <w:numId w:val="1"/>
        </w:numPr>
        <w:pBdr>
          <w:top w:val="nil"/>
          <w:left w:val="nil"/>
          <w:bottom w:val="nil"/>
          <w:right w:val="nil"/>
          <w:between w:val="nil"/>
        </w:pBdr>
        <w:jc w:val="both"/>
        <w:rPr>
          <w:color w:val="000000"/>
          <w:sz w:val="22"/>
          <w:szCs w:val="22"/>
        </w:rPr>
      </w:pPr>
      <w:r w:rsidRPr="002B43D4">
        <w:rPr>
          <w:i/>
          <w:color w:val="000000"/>
          <w:sz w:val="22"/>
          <w:szCs w:val="22"/>
          <w:u w:val="single"/>
        </w:rPr>
        <w:t>#BeTheWave Campaign:</w:t>
      </w:r>
      <w:r w:rsidRPr="002B43D4">
        <w:rPr>
          <w:color w:val="000000"/>
          <w:sz w:val="22"/>
          <w:szCs w:val="22"/>
        </w:rPr>
        <w:t xml:space="preserve"> This is the flagship campaign of the EEAS to mark the UN 75th Anniversary and will be launched on the 21st of September, having its climax during UNGA. The core idea of the campaign is that even the smallest action can have a big and positive impact in the world – and when we talk about climate change, even more, as this is a global problem that we can only tackle together. </w:t>
      </w:r>
    </w:p>
    <w:p w14:paraId="0000007E" w14:textId="77777777" w:rsidR="00FE5584" w:rsidRPr="002B43D4" w:rsidRDefault="00FE5584">
      <w:pPr>
        <w:pBdr>
          <w:top w:val="nil"/>
          <w:left w:val="nil"/>
          <w:bottom w:val="nil"/>
          <w:right w:val="nil"/>
          <w:between w:val="nil"/>
        </w:pBdr>
        <w:ind w:left="720"/>
        <w:jc w:val="both"/>
        <w:rPr>
          <w:sz w:val="22"/>
          <w:szCs w:val="22"/>
        </w:rPr>
      </w:pPr>
    </w:p>
    <w:p w14:paraId="0000007F" w14:textId="5E0D101E" w:rsidR="00FE5584" w:rsidRPr="002B43D4" w:rsidRDefault="005207B8">
      <w:pPr>
        <w:numPr>
          <w:ilvl w:val="0"/>
          <w:numId w:val="1"/>
        </w:numPr>
        <w:pBdr>
          <w:top w:val="nil"/>
          <w:left w:val="nil"/>
          <w:bottom w:val="nil"/>
          <w:right w:val="nil"/>
          <w:between w:val="nil"/>
        </w:pBdr>
        <w:jc w:val="both"/>
        <w:rPr>
          <w:sz w:val="22"/>
          <w:szCs w:val="22"/>
        </w:rPr>
      </w:pPr>
      <w:r w:rsidRPr="00175734">
        <w:rPr>
          <w:i/>
          <w:iCs/>
          <w:sz w:val="22"/>
          <w:szCs w:val="22"/>
          <w:u w:val="single"/>
        </w:rPr>
        <w:t>Climate-</w:t>
      </w:r>
      <w:proofErr w:type="spellStart"/>
      <w:r w:rsidRPr="00175734">
        <w:rPr>
          <w:i/>
          <w:iCs/>
          <w:sz w:val="22"/>
          <w:szCs w:val="22"/>
          <w:u w:val="single"/>
        </w:rPr>
        <w:t>ish</w:t>
      </w:r>
      <w:proofErr w:type="spellEnd"/>
      <w:r w:rsidRPr="00175734">
        <w:rPr>
          <w:i/>
          <w:iCs/>
          <w:sz w:val="22"/>
          <w:szCs w:val="22"/>
          <w:u w:val="single"/>
        </w:rPr>
        <w:t xml:space="preserve"> Talks 3</w:t>
      </w:r>
      <w:r w:rsidRPr="00175734">
        <w:rPr>
          <w:i/>
          <w:iCs/>
          <w:sz w:val="22"/>
          <w:szCs w:val="22"/>
          <w:u w:val="single"/>
          <w:vertAlign w:val="superscript"/>
        </w:rPr>
        <w:t>rd</w:t>
      </w:r>
      <w:r w:rsidRPr="00175734">
        <w:rPr>
          <w:i/>
          <w:iCs/>
          <w:sz w:val="22"/>
          <w:szCs w:val="22"/>
          <w:u w:val="single"/>
        </w:rPr>
        <w:t xml:space="preserve"> Season</w:t>
      </w:r>
      <w:r w:rsidR="00175734">
        <w:rPr>
          <w:sz w:val="22"/>
          <w:szCs w:val="22"/>
        </w:rPr>
        <w:t>: UNDP Turkey has been organising Climate-</w:t>
      </w:r>
      <w:proofErr w:type="spellStart"/>
      <w:r w:rsidR="00175734">
        <w:rPr>
          <w:sz w:val="22"/>
          <w:szCs w:val="22"/>
        </w:rPr>
        <w:t>ish</w:t>
      </w:r>
      <w:proofErr w:type="spellEnd"/>
      <w:r w:rsidR="00175734">
        <w:rPr>
          <w:sz w:val="22"/>
          <w:szCs w:val="22"/>
        </w:rPr>
        <w:t xml:space="preserve"> Talks since 2019 to enhance collaboration among all actors with a climate related mind-setting on key issues such as agriculture, water, migration, technology, health, biodiversity, cities, disasters. The 3</w:t>
      </w:r>
      <w:r w:rsidR="00175734" w:rsidRPr="00175734">
        <w:rPr>
          <w:sz w:val="22"/>
          <w:szCs w:val="22"/>
          <w:vertAlign w:val="superscript"/>
        </w:rPr>
        <w:t>rd</w:t>
      </w:r>
      <w:r w:rsidR="00175734">
        <w:rPr>
          <w:sz w:val="22"/>
          <w:szCs w:val="22"/>
        </w:rPr>
        <w:t xml:space="preserve"> Season of the Climate-</w:t>
      </w:r>
      <w:proofErr w:type="spellStart"/>
      <w:r w:rsidR="00175734">
        <w:rPr>
          <w:sz w:val="22"/>
          <w:szCs w:val="22"/>
        </w:rPr>
        <w:t>ish</w:t>
      </w:r>
      <w:proofErr w:type="spellEnd"/>
      <w:r w:rsidR="00175734">
        <w:rPr>
          <w:sz w:val="22"/>
          <w:szCs w:val="22"/>
        </w:rPr>
        <w:t xml:space="preserve"> Talks will be incorporated to the EU Climate Week campaign.</w:t>
      </w:r>
    </w:p>
    <w:p w14:paraId="00000080" w14:textId="77777777" w:rsidR="00FE5584" w:rsidRDefault="00FE5584">
      <w:pPr>
        <w:pBdr>
          <w:top w:val="nil"/>
          <w:left w:val="nil"/>
          <w:bottom w:val="nil"/>
          <w:right w:val="nil"/>
          <w:between w:val="nil"/>
        </w:pBdr>
        <w:jc w:val="both"/>
        <w:rPr>
          <w:sz w:val="22"/>
          <w:szCs w:val="22"/>
          <w:highlight w:val="green"/>
        </w:rPr>
      </w:pPr>
    </w:p>
    <w:p w14:paraId="00000081" w14:textId="6362F688" w:rsidR="00FE5584" w:rsidRDefault="005207B8">
      <w:pPr>
        <w:numPr>
          <w:ilvl w:val="0"/>
          <w:numId w:val="2"/>
        </w:numPr>
        <w:jc w:val="both"/>
        <w:rPr>
          <w:sz w:val="22"/>
          <w:szCs w:val="22"/>
        </w:rPr>
      </w:pPr>
      <w:r w:rsidRPr="00175734">
        <w:rPr>
          <w:i/>
          <w:iCs/>
          <w:sz w:val="22"/>
          <w:szCs w:val="22"/>
          <w:u w:val="single"/>
        </w:rPr>
        <w:t>Mission 1.5</w:t>
      </w:r>
      <w:r w:rsidR="00175734" w:rsidRPr="00175734">
        <w:rPr>
          <w:i/>
          <w:iCs/>
          <w:sz w:val="22"/>
          <w:szCs w:val="22"/>
          <w:u w:val="single"/>
        </w:rPr>
        <w:t>:</w:t>
      </w:r>
      <w:r w:rsidR="00175734" w:rsidRPr="00175734">
        <w:rPr>
          <w:b/>
          <w:bCs/>
          <w:i/>
          <w:iCs/>
          <w:sz w:val="22"/>
          <w:szCs w:val="22"/>
        </w:rPr>
        <w:t xml:space="preserve"> </w:t>
      </w:r>
      <w:r w:rsidR="00175734">
        <w:rPr>
          <w:sz w:val="22"/>
          <w:szCs w:val="22"/>
        </w:rPr>
        <w:t>UNDP Turkey joined this global consultation process through a gamification process, called Mission 1.5. It is a web-based game in Turkish, along with dozens of other languages, asking citizens to share their knowledge and expectations from the decision makers to reduce GHG emissions.</w:t>
      </w:r>
    </w:p>
    <w:p w14:paraId="66989A5E" w14:textId="77777777" w:rsidR="00E2340F" w:rsidRDefault="00E2340F" w:rsidP="00E2340F">
      <w:pPr>
        <w:ind w:left="720"/>
        <w:jc w:val="both"/>
        <w:rPr>
          <w:sz w:val="22"/>
          <w:szCs w:val="22"/>
        </w:rPr>
      </w:pPr>
    </w:p>
    <w:p w14:paraId="422D232C" w14:textId="77777777" w:rsidR="00E2340F" w:rsidRPr="00E2340F" w:rsidRDefault="00E2340F" w:rsidP="00E2340F">
      <w:pPr>
        <w:numPr>
          <w:ilvl w:val="0"/>
          <w:numId w:val="2"/>
        </w:numPr>
        <w:jc w:val="both"/>
        <w:rPr>
          <w:sz w:val="22"/>
          <w:szCs w:val="22"/>
          <w:lang/>
        </w:rPr>
      </w:pPr>
      <w:r w:rsidRPr="00E2340F">
        <w:rPr>
          <w:i/>
          <w:iCs/>
          <w:sz w:val="22"/>
          <w:szCs w:val="22"/>
          <w:u w:val="single"/>
        </w:rPr>
        <w:t>UN 75 campaign:</w:t>
      </w:r>
      <w:r>
        <w:rPr>
          <w:sz w:val="22"/>
          <w:szCs w:val="22"/>
        </w:rPr>
        <w:t xml:space="preserve"> </w:t>
      </w:r>
      <w:r w:rsidRPr="00E2340F">
        <w:rPr>
          <w:sz w:val="22"/>
          <w:szCs w:val="22"/>
          <w:lang/>
        </w:rPr>
        <w:t>The UN will mark its 75th anniversary with a one-day high-level meeting at the opening of the 75th session of the UN General Assembly. This </w:t>
      </w:r>
      <w:hyperlink r:id="rId8" w:history="1">
        <w:r w:rsidRPr="00E2340F">
          <w:rPr>
            <w:rStyle w:val="Hyperlink"/>
            <w:sz w:val="22"/>
            <w:szCs w:val="22"/>
            <w:lang/>
          </w:rPr>
          <w:t>special event</w:t>
        </w:r>
      </w:hyperlink>
      <w:r w:rsidRPr="00E2340F">
        <w:rPr>
          <w:sz w:val="22"/>
          <w:szCs w:val="22"/>
          <w:lang/>
        </w:rPr>
        <w:t> will take place on 21 September 2020. The theme for this event will be: 'The Future We Want, the UN We Need: Reaffirming our Collective Commitment to Multilateralism'. </w:t>
      </w:r>
    </w:p>
    <w:p w14:paraId="68F6BF13" w14:textId="58AB376F" w:rsidR="00175734" w:rsidRDefault="00175734" w:rsidP="00E2340F">
      <w:pPr>
        <w:ind w:left="720"/>
        <w:jc w:val="both"/>
        <w:rPr>
          <w:sz w:val="22"/>
          <w:szCs w:val="22"/>
        </w:rPr>
      </w:pPr>
    </w:p>
    <w:p w14:paraId="2FF14919" w14:textId="77777777" w:rsidR="002B43D4" w:rsidRDefault="002B43D4" w:rsidP="00175734"/>
    <w:p w14:paraId="56A3B46F" w14:textId="77777777" w:rsidR="00FE5584" w:rsidRDefault="00FE5584">
      <w:pPr>
        <w:jc w:val="both"/>
        <w:rPr>
          <w:sz w:val="22"/>
          <w:szCs w:val="22"/>
        </w:rPr>
      </w:pPr>
    </w:p>
    <w:p w14:paraId="03ABDC49" w14:textId="77777777" w:rsidR="002B43D4" w:rsidRDefault="002B43D4">
      <w:pPr>
        <w:jc w:val="both"/>
        <w:rPr>
          <w:sz w:val="22"/>
          <w:szCs w:val="22"/>
        </w:rPr>
      </w:pPr>
    </w:p>
    <w:p w14:paraId="00000087" w14:textId="614DE089" w:rsidR="002B43D4" w:rsidRDefault="002B43D4">
      <w:pPr>
        <w:jc w:val="both"/>
        <w:rPr>
          <w:sz w:val="22"/>
          <w:szCs w:val="22"/>
        </w:rPr>
        <w:sectPr w:rsidR="002B43D4" w:rsidSect="005207B8">
          <w:headerReference w:type="even" r:id="rId9"/>
          <w:headerReference w:type="default" r:id="rId10"/>
          <w:footerReference w:type="even" r:id="rId11"/>
          <w:footerReference w:type="default" r:id="rId12"/>
          <w:headerReference w:type="first" r:id="rId13"/>
          <w:footerReference w:type="first" r:id="rId14"/>
          <w:pgSz w:w="12240" w:h="15840" w:orient="landscape"/>
          <w:pgMar w:top="1440" w:right="1440" w:bottom="1440" w:left="1440" w:header="708" w:footer="708" w:gutter="0"/>
          <w:pgNumType w:start="1"/>
          <w:cols w:space="720" w:equalWidth="0">
            <w:col w:w="9360"/>
          </w:cols>
          <w:docGrid w:linePitch="326"/>
        </w:sectPr>
      </w:pPr>
    </w:p>
    <w:p w14:paraId="00000088" w14:textId="7CB1350C" w:rsidR="00FE5584" w:rsidRDefault="005725B8">
      <w:pPr>
        <w:jc w:val="both"/>
        <w:rPr>
          <w:b/>
          <w:sz w:val="22"/>
          <w:szCs w:val="22"/>
          <w:highlight w:val="cyan"/>
        </w:rPr>
      </w:pPr>
      <w:r>
        <w:rPr>
          <w:b/>
          <w:sz w:val="22"/>
          <w:szCs w:val="22"/>
        </w:rPr>
        <w:lastRenderedPageBreak/>
        <w:t>Conceptual Framework of Climate Action Week 2020</w:t>
      </w:r>
    </w:p>
    <w:p w14:paraId="00000089" w14:textId="77777777" w:rsidR="00FE5584" w:rsidRDefault="00FE5584">
      <w:pPr>
        <w:jc w:val="both"/>
        <w:rPr>
          <w:sz w:val="22"/>
          <w:szCs w:val="22"/>
        </w:rPr>
      </w:pPr>
    </w:p>
    <w:tbl>
      <w:tblPr>
        <w:tblStyle w:val="a"/>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701"/>
        <w:gridCol w:w="3119"/>
        <w:gridCol w:w="2647"/>
        <w:gridCol w:w="2031"/>
        <w:gridCol w:w="1842"/>
        <w:gridCol w:w="1701"/>
      </w:tblGrid>
      <w:tr w:rsidR="00663118" w14:paraId="7F324E50" w14:textId="77777777" w:rsidTr="002B43D4">
        <w:tc>
          <w:tcPr>
            <w:tcW w:w="1129" w:type="dxa"/>
            <w:vMerge w:val="restart"/>
            <w:shd w:val="clear" w:color="auto" w:fill="F4B083"/>
            <w:vAlign w:val="center"/>
          </w:tcPr>
          <w:p w14:paraId="6EFB99FE" w14:textId="77777777" w:rsidR="00663118" w:rsidRDefault="00663118" w:rsidP="009C2CB4">
            <w:pPr>
              <w:rPr>
                <w:b/>
                <w:sz w:val="20"/>
                <w:szCs w:val="20"/>
              </w:rPr>
            </w:pPr>
            <w:r>
              <w:rPr>
                <w:b/>
                <w:sz w:val="20"/>
                <w:szCs w:val="20"/>
              </w:rPr>
              <w:t>Vulnerabilities at system level</w:t>
            </w:r>
          </w:p>
        </w:tc>
        <w:tc>
          <w:tcPr>
            <w:tcW w:w="1701" w:type="dxa"/>
            <w:vMerge w:val="restart"/>
            <w:shd w:val="clear" w:color="auto" w:fill="F4B083"/>
            <w:vAlign w:val="center"/>
          </w:tcPr>
          <w:p w14:paraId="0000008A" w14:textId="7A510540" w:rsidR="00663118" w:rsidRDefault="00663118" w:rsidP="009C2CB4">
            <w:pPr>
              <w:rPr>
                <w:b/>
                <w:sz w:val="20"/>
                <w:szCs w:val="20"/>
              </w:rPr>
            </w:pPr>
            <w:r>
              <w:rPr>
                <w:b/>
                <w:sz w:val="20"/>
                <w:szCs w:val="20"/>
              </w:rPr>
              <w:t>Themes/sectors of vulnerabilities</w:t>
            </w:r>
          </w:p>
        </w:tc>
        <w:tc>
          <w:tcPr>
            <w:tcW w:w="5766" w:type="dxa"/>
            <w:gridSpan w:val="2"/>
            <w:shd w:val="clear" w:color="auto" w:fill="F4B083"/>
            <w:vAlign w:val="center"/>
          </w:tcPr>
          <w:p w14:paraId="36E9F48C" w14:textId="2AB463AD" w:rsidR="00663118" w:rsidRDefault="00663118" w:rsidP="009C2CB4">
            <w:pPr>
              <w:rPr>
                <w:sz w:val="20"/>
                <w:szCs w:val="20"/>
              </w:rPr>
            </w:pPr>
            <w:r>
              <w:rPr>
                <w:sz w:val="20"/>
                <w:szCs w:val="20"/>
              </w:rPr>
              <w:t xml:space="preserve">Example of </w:t>
            </w:r>
            <w:hyperlink r:id="rId15" w:history="1">
              <w:r w:rsidRPr="00AB5BE2">
                <w:rPr>
                  <w:rStyle w:val="Hyperlink"/>
                  <w:b/>
                  <w:sz w:val="20"/>
                  <w:szCs w:val="20"/>
                </w:rPr>
                <w:t>vulnerability indicators</w:t>
              </w:r>
            </w:hyperlink>
            <w:r>
              <w:rPr>
                <w:b/>
                <w:sz w:val="20"/>
                <w:szCs w:val="20"/>
              </w:rPr>
              <w:t xml:space="preserve"> with impact (exposure + sensitivity) and adaptive capacity (inputs are welcomed) </w:t>
            </w:r>
          </w:p>
        </w:tc>
        <w:tc>
          <w:tcPr>
            <w:tcW w:w="2031" w:type="dxa"/>
            <w:vMerge w:val="restart"/>
            <w:shd w:val="clear" w:color="auto" w:fill="F4B083"/>
            <w:vAlign w:val="center"/>
          </w:tcPr>
          <w:p w14:paraId="7CBD2902" w14:textId="6358461E" w:rsidR="00663118" w:rsidRDefault="00663118" w:rsidP="009C2CB4">
            <w:pPr>
              <w:rPr>
                <w:sz w:val="20"/>
                <w:szCs w:val="20"/>
              </w:rPr>
            </w:pPr>
            <w:r>
              <w:rPr>
                <w:b/>
                <w:sz w:val="20"/>
                <w:szCs w:val="20"/>
              </w:rPr>
              <w:t>Main messages</w:t>
            </w:r>
            <w:r w:rsidR="00B859D1">
              <w:rPr>
                <w:b/>
                <w:sz w:val="20"/>
                <w:szCs w:val="20"/>
              </w:rPr>
              <w:t xml:space="preserve"> </w:t>
            </w:r>
            <w:r w:rsidR="00B859D1" w:rsidRPr="00B859D1">
              <w:rPr>
                <w:i/>
                <w:iCs/>
                <w:sz w:val="20"/>
                <w:szCs w:val="20"/>
              </w:rPr>
              <w:t>(to be finalised with communication strategy)</w:t>
            </w:r>
          </w:p>
        </w:tc>
        <w:tc>
          <w:tcPr>
            <w:tcW w:w="1842" w:type="dxa"/>
            <w:vMerge w:val="restart"/>
            <w:shd w:val="clear" w:color="auto" w:fill="F4B083"/>
            <w:vAlign w:val="center"/>
          </w:tcPr>
          <w:p w14:paraId="0000008C" w14:textId="3CD3F785" w:rsidR="00663118" w:rsidRDefault="00663118" w:rsidP="009C2CB4">
            <w:pPr>
              <w:rPr>
                <w:sz w:val="20"/>
                <w:szCs w:val="20"/>
              </w:rPr>
            </w:pPr>
            <w:r>
              <w:rPr>
                <w:sz w:val="20"/>
                <w:szCs w:val="20"/>
              </w:rPr>
              <w:t>Indicative</w:t>
            </w:r>
            <w:r w:rsidR="00896B03">
              <w:rPr>
                <w:sz w:val="20"/>
                <w:szCs w:val="20"/>
              </w:rPr>
              <w:t xml:space="preserve"> </w:t>
            </w:r>
            <w:r w:rsidR="00DA46BD">
              <w:rPr>
                <w:sz w:val="20"/>
                <w:szCs w:val="20"/>
              </w:rPr>
              <w:t>list of</w:t>
            </w:r>
            <w:r>
              <w:rPr>
                <w:sz w:val="20"/>
                <w:szCs w:val="20"/>
              </w:rPr>
              <w:t xml:space="preserve"> </w:t>
            </w:r>
            <w:r w:rsidR="003C6FC5" w:rsidRPr="003C6FC5">
              <w:rPr>
                <w:b/>
                <w:bCs/>
                <w:sz w:val="20"/>
                <w:szCs w:val="20"/>
              </w:rPr>
              <w:t>target group</w:t>
            </w:r>
            <w:r w:rsidR="003C6FC5">
              <w:rPr>
                <w:b/>
                <w:bCs/>
                <w:sz w:val="20"/>
                <w:szCs w:val="20"/>
              </w:rPr>
              <w:t>(s)</w:t>
            </w:r>
            <w:r w:rsidR="003C6FC5" w:rsidRPr="003C6FC5">
              <w:rPr>
                <w:b/>
                <w:bCs/>
                <w:sz w:val="20"/>
                <w:szCs w:val="20"/>
              </w:rPr>
              <w:t xml:space="preserve"> </w:t>
            </w:r>
            <w:r w:rsidR="001E6411">
              <w:rPr>
                <w:b/>
                <w:bCs/>
                <w:sz w:val="20"/>
                <w:szCs w:val="20"/>
              </w:rPr>
              <w:t xml:space="preserve">and stakeholders </w:t>
            </w:r>
            <w:r w:rsidR="00DE5BF6" w:rsidRPr="00B859D1">
              <w:rPr>
                <w:i/>
                <w:iCs/>
                <w:sz w:val="20"/>
                <w:szCs w:val="20"/>
              </w:rPr>
              <w:t>(</w:t>
            </w:r>
            <w:r w:rsidRPr="00B859D1">
              <w:rPr>
                <w:i/>
                <w:iCs/>
                <w:sz w:val="20"/>
                <w:szCs w:val="20"/>
              </w:rPr>
              <w:t xml:space="preserve">to be </w:t>
            </w:r>
            <w:r w:rsidR="00DE5BF6" w:rsidRPr="00B859D1">
              <w:rPr>
                <w:i/>
                <w:iCs/>
                <w:sz w:val="20"/>
                <w:szCs w:val="20"/>
              </w:rPr>
              <w:t>finalised with communication strategy)</w:t>
            </w:r>
          </w:p>
        </w:tc>
        <w:tc>
          <w:tcPr>
            <w:tcW w:w="1701" w:type="dxa"/>
            <w:vMerge w:val="restart"/>
            <w:shd w:val="clear" w:color="auto" w:fill="F4B083"/>
            <w:vAlign w:val="center"/>
          </w:tcPr>
          <w:p w14:paraId="0000008F" w14:textId="673265E4" w:rsidR="00663118" w:rsidRDefault="00DE5BF6" w:rsidP="009C2CB4">
            <w:pPr>
              <w:rPr>
                <w:b/>
                <w:sz w:val="20"/>
                <w:szCs w:val="20"/>
              </w:rPr>
            </w:pPr>
            <w:r>
              <w:rPr>
                <w:b/>
                <w:sz w:val="20"/>
                <w:szCs w:val="20"/>
              </w:rPr>
              <w:t xml:space="preserve">Communication </w:t>
            </w:r>
            <w:r w:rsidR="00B859D1">
              <w:rPr>
                <w:b/>
                <w:sz w:val="20"/>
                <w:szCs w:val="20"/>
              </w:rPr>
              <w:t xml:space="preserve">success indicator </w:t>
            </w:r>
            <w:r w:rsidR="00B859D1" w:rsidRPr="00B859D1">
              <w:rPr>
                <w:bCs/>
                <w:i/>
                <w:iCs/>
                <w:sz w:val="20"/>
                <w:szCs w:val="20"/>
              </w:rPr>
              <w:t>(to be finalised with communication strategy)</w:t>
            </w:r>
          </w:p>
        </w:tc>
      </w:tr>
      <w:tr w:rsidR="00663118" w14:paraId="6DA19688" w14:textId="77777777" w:rsidTr="002B43D4">
        <w:tc>
          <w:tcPr>
            <w:tcW w:w="1129" w:type="dxa"/>
            <w:vMerge/>
            <w:tcBorders>
              <w:bottom w:val="single" w:sz="4" w:space="0" w:color="000000"/>
            </w:tcBorders>
            <w:shd w:val="clear" w:color="auto" w:fill="F4B083"/>
            <w:vAlign w:val="center"/>
          </w:tcPr>
          <w:p w14:paraId="4DDD8DBC" w14:textId="77777777" w:rsidR="00663118" w:rsidRDefault="00663118" w:rsidP="009C2CB4">
            <w:pPr>
              <w:rPr>
                <w:b/>
                <w:sz w:val="20"/>
                <w:szCs w:val="20"/>
              </w:rPr>
            </w:pPr>
          </w:p>
        </w:tc>
        <w:tc>
          <w:tcPr>
            <w:tcW w:w="1701" w:type="dxa"/>
            <w:vMerge/>
            <w:tcBorders>
              <w:bottom w:val="single" w:sz="4" w:space="0" w:color="000000"/>
            </w:tcBorders>
            <w:shd w:val="clear" w:color="auto" w:fill="F4B083"/>
            <w:vAlign w:val="center"/>
          </w:tcPr>
          <w:p w14:paraId="47934548" w14:textId="77777777" w:rsidR="00663118" w:rsidRDefault="00663118" w:rsidP="009C2CB4">
            <w:pPr>
              <w:rPr>
                <w:b/>
                <w:sz w:val="20"/>
                <w:szCs w:val="20"/>
              </w:rPr>
            </w:pPr>
          </w:p>
        </w:tc>
        <w:tc>
          <w:tcPr>
            <w:tcW w:w="3119" w:type="dxa"/>
            <w:tcBorders>
              <w:bottom w:val="single" w:sz="4" w:space="0" w:color="000000"/>
            </w:tcBorders>
            <w:shd w:val="clear" w:color="auto" w:fill="F4B083"/>
            <w:vAlign w:val="center"/>
          </w:tcPr>
          <w:p w14:paraId="1D5A117A" w14:textId="3370A17D" w:rsidR="00663118" w:rsidRDefault="00663118" w:rsidP="009C2CB4">
            <w:pPr>
              <w:rPr>
                <w:sz w:val="20"/>
                <w:szCs w:val="20"/>
              </w:rPr>
            </w:pPr>
            <w:r>
              <w:rPr>
                <w:sz w:val="20"/>
                <w:szCs w:val="20"/>
              </w:rPr>
              <w:t>Impact (exposure + sensitivity)</w:t>
            </w:r>
          </w:p>
        </w:tc>
        <w:tc>
          <w:tcPr>
            <w:tcW w:w="2647" w:type="dxa"/>
            <w:tcBorders>
              <w:bottom w:val="single" w:sz="4" w:space="0" w:color="000000"/>
            </w:tcBorders>
            <w:shd w:val="clear" w:color="auto" w:fill="F4B083"/>
            <w:vAlign w:val="center"/>
          </w:tcPr>
          <w:p w14:paraId="77D5A8C7" w14:textId="2E716C07" w:rsidR="00663118" w:rsidRDefault="00663118" w:rsidP="009C2CB4">
            <w:pPr>
              <w:rPr>
                <w:sz w:val="20"/>
                <w:szCs w:val="20"/>
              </w:rPr>
            </w:pPr>
            <w:r>
              <w:rPr>
                <w:sz w:val="20"/>
                <w:szCs w:val="20"/>
              </w:rPr>
              <w:t>Adaptive capacity</w:t>
            </w:r>
          </w:p>
        </w:tc>
        <w:tc>
          <w:tcPr>
            <w:tcW w:w="2031" w:type="dxa"/>
            <w:vMerge/>
            <w:tcBorders>
              <w:bottom w:val="single" w:sz="4" w:space="0" w:color="000000"/>
            </w:tcBorders>
            <w:shd w:val="clear" w:color="auto" w:fill="F4B083"/>
            <w:vAlign w:val="center"/>
          </w:tcPr>
          <w:p w14:paraId="60D393EB" w14:textId="77777777" w:rsidR="00663118" w:rsidRDefault="00663118" w:rsidP="009C2CB4">
            <w:pPr>
              <w:rPr>
                <w:sz w:val="20"/>
                <w:szCs w:val="20"/>
              </w:rPr>
            </w:pPr>
          </w:p>
        </w:tc>
        <w:tc>
          <w:tcPr>
            <w:tcW w:w="1842" w:type="dxa"/>
            <w:vMerge/>
            <w:tcBorders>
              <w:bottom w:val="single" w:sz="4" w:space="0" w:color="000000"/>
            </w:tcBorders>
            <w:shd w:val="clear" w:color="auto" w:fill="F4B083"/>
            <w:vAlign w:val="center"/>
          </w:tcPr>
          <w:p w14:paraId="5AB8E163" w14:textId="5FA0BF68" w:rsidR="00663118" w:rsidRDefault="00663118" w:rsidP="009C2CB4">
            <w:pPr>
              <w:rPr>
                <w:sz w:val="20"/>
                <w:szCs w:val="20"/>
              </w:rPr>
            </w:pPr>
          </w:p>
        </w:tc>
        <w:tc>
          <w:tcPr>
            <w:tcW w:w="1701" w:type="dxa"/>
            <w:vMerge/>
            <w:tcBorders>
              <w:bottom w:val="single" w:sz="4" w:space="0" w:color="000000"/>
            </w:tcBorders>
            <w:shd w:val="clear" w:color="auto" w:fill="F4B083"/>
            <w:vAlign w:val="center"/>
          </w:tcPr>
          <w:p w14:paraId="2EDCF4A1" w14:textId="77777777" w:rsidR="00663118" w:rsidRDefault="00663118" w:rsidP="009C2CB4">
            <w:pPr>
              <w:rPr>
                <w:b/>
                <w:sz w:val="20"/>
                <w:szCs w:val="20"/>
              </w:rPr>
            </w:pPr>
          </w:p>
        </w:tc>
      </w:tr>
      <w:tr w:rsidR="00AE5481" w14:paraId="458E32D8" w14:textId="77777777" w:rsidTr="002B43D4">
        <w:tc>
          <w:tcPr>
            <w:tcW w:w="1129" w:type="dxa"/>
            <w:tcBorders>
              <w:bottom w:val="single" w:sz="4" w:space="0" w:color="000000"/>
            </w:tcBorders>
            <w:shd w:val="clear" w:color="auto" w:fill="00B0F0"/>
            <w:vAlign w:val="center"/>
          </w:tcPr>
          <w:p w14:paraId="0E7E6B1D" w14:textId="77777777" w:rsidR="00AE5481" w:rsidRDefault="00AE5481" w:rsidP="009C2CB4">
            <w:pPr>
              <w:rPr>
                <w:sz w:val="20"/>
                <w:szCs w:val="20"/>
              </w:rPr>
            </w:pPr>
            <w:r>
              <w:rPr>
                <w:sz w:val="20"/>
                <w:szCs w:val="20"/>
              </w:rPr>
              <w:t>Systemic shocks</w:t>
            </w:r>
          </w:p>
        </w:tc>
        <w:tc>
          <w:tcPr>
            <w:tcW w:w="1701" w:type="dxa"/>
            <w:tcBorders>
              <w:bottom w:val="single" w:sz="4" w:space="0" w:color="000000"/>
            </w:tcBorders>
            <w:shd w:val="clear" w:color="auto" w:fill="00B0F0"/>
            <w:vAlign w:val="center"/>
          </w:tcPr>
          <w:p w14:paraId="22E00071" w14:textId="77777777" w:rsidR="00AE5481" w:rsidRDefault="00AE5481" w:rsidP="009C2CB4">
            <w:pPr>
              <w:rPr>
                <w:sz w:val="20"/>
                <w:szCs w:val="20"/>
              </w:rPr>
            </w:pPr>
            <w:r>
              <w:rPr>
                <w:sz w:val="20"/>
                <w:szCs w:val="20"/>
              </w:rPr>
              <w:t>Systemic vulnerabilities</w:t>
            </w:r>
          </w:p>
          <w:p w14:paraId="33B2F950" w14:textId="77777777" w:rsidR="00AE5481" w:rsidRDefault="00AE5481" w:rsidP="009C2CB4">
            <w:pPr>
              <w:pStyle w:val="ListParagraph"/>
              <w:numPr>
                <w:ilvl w:val="0"/>
                <w:numId w:val="4"/>
              </w:numPr>
              <w:rPr>
                <w:sz w:val="20"/>
                <w:szCs w:val="20"/>
              </w:rPr>
            </w:pPr>
            <w:r>
              <w:rPr>
                <w:sz w:val="20"/>
                <w:szCs w:val="20"/>
              </w:rPr>
              <w:t>Pandemic</w:t>
            </w:r>
          </w:p>
          <w:p w14:paraId="74132FF3" w14:textId="77777777" w:rsidR="00AE5481" w:rsidRDefault="00AE5481" w:rsidP="009C2CB4">
            <w:pPr>
              <w:pStyle w:val="ListParagraph"/>
              <w:numPr>
                <w:ilvl w:val="0"/>
                <w:numId w:val="4"/>
              </w:numPr>
              <w:rPr>
                <w:sz w:val="20"/>
                <w:szCs w:val="20"/>
              </w:rPr>
            </w:pPr>
            <w:r w:rsidRPr="00C672AD">
              <w:rPr>
                <w:sz w:val="20"/>
                <w:szCs w:val="20"/>
              </w:rPr>
              <w:t xml:space="preserve">Climate change </w:t>
            </w:r>
          </w:p>
          <w:p w14:paraId="1F237ED5" w14:textId="77777777" w:rsidR="00AE5481" w:rsidRDefault="00AE5481" w:rsidP="009C2CB4">
            <w:pPr>
              <w:pStyle w:val="ListParagraph"/>
              <w:numPr>
                <w:ilvl w:val="0"/>
                <w:numId w:val="4"/>
              </w:numPr>
              <w:rPr>
                <w:sz w:val="20"/>
                <w:szCs w:val="20"/>
              </w:rPr>
            </w:pPr>
            <w:r>
              <w:rPr>
                <w:sz w:val="20"/>
                <w:szCs w:val="20"/>
              </w:rPr>
              <w:t>Biodiversity loss</w:t>
            </w:r>
          </w:p>
          <w:p w14:paraId="7AE1C4A6" w14:textId="7F943534" w:rsidR="00AE5481" w:rsidRPr="001F7318" w:rsidRDefault="00AE5481" w:rsidP="009C2CB4">
            <w:pPr>
              <w:pStyle w:val="ListParagraph"/>
              <w:ind w:left="360"/>
              <w:rPr>
                <w:sz w:val="20"/>
                <w:szCs w:val="20"/>
              </w:rPr>
            </w:pPr>
          </w:p>
        </w:tc>
        <w:tc>
          <w:tcPr>
            <w:tcW w:w="5766" w:type="dxa"/>
            <w:gridSpan w:val="2"/>
            <w:tcBorders>
              <w:bottom w:val="single" w:sz="4" w:space="0" w:color="000000"/>
            </w:tcBorders>
            <w:shd w:val="clear" w:color="auto" w:fill="00B0F0"/>
            <w:vAlign w:val="center"/>
          </w:tcPr>
          <w:p w14:paraId="7B974C0F" w14:textId="77777777" w:rsidR="00AE5481" w:rsidRDefault="00AE5481" w:rsidP="009C2CB4">
            <w:pPr>
              <w:pStyle w:val="ListParagraph"/>
              <w:numPr>
                <w:ilvl w:val="0"/>
                <w:numId w:val="4"/>
              </w:numPr>
              <w:rPr>
                <w:sz w:val="20"/>
                <w:szCs w:val="20"/>
              </w:rPr>
            </w:pPr>
            <w:r w:rsidRPr="003A29B2">
              <w:rPr>
                <w:sz w:val="20"/>
                <w:szCs w:val="20"/>
              </w:rPr>
              <w:t>How are our responses geared toward prevention of different kinds of violence, relapses, crises, conflicts and fragility?</w:t>
            </w:r>
          </w:p>
          <w:p w14:paraId="764DE816" w14:textId="77777777" w:rsidR="00AE5481" w:rsidRDefault="00AE5481" w:rsidP="009C2CB4">
            <w:pPr>
              <w:pStyle w:val="ListParagraph"/>
              <w:numPr>
                <w:ilvl w:val="0"/>
                <w:numId w:val="4"/>
              </w:numPr>
              <w:rPr>
                <w:sz w:val="20"/>
                <w:szCs w:val="20"/>
              </w:rPr>
            </w:pPr>
            <w:r>
              <w:rPr>
                <w:sz w:val="20"/>
                <w:szCs w:val="20"/>
              </w:rPr>
              <w:t>A</w:t>
            </w:r>
            <w:r w:rsidRPr="003A29B2">
              <w:rPr>
                <w:sz w:val="20"/>
                <w:szCs w:val="20"/>
              </w:rPr>
              <w:t>re we (re)building resilience capacities at the level of communities and</w:t>
            </w:r>
            <w:r>
              <w:rPr>
                <w:sz w:val="20"/>
                <w:szCs w:val="20"/>
              </w:rPr>
              <w:t xml:space="preserve"> </w:t>
            </w:r>
            <w:r w:rsidRPr="003A29B2">
              <w:rPr>
                <w:sz w:val="20"/>
                <w:szCs w:val="20"/>
              </w:rPr>
              <w:t>institutions?</w:t>
            </w:r>
          </w:p>
          <w:p w14:paraId="25CD91F3" w14:textId="77777777" w:rsidR="00AE5481" w:rsidRDefault="00AE5481" w:rsidP="009C2CB4">
            <w:pPr>
              <w:pStyle w:val="ListParagraph"/>
              <w:numPr>
                <w:ilvl w:val="0"/>
                <w:numId w:val="4"/>
              </w:numPr>
              <w:rPr>
                <w:sz w:val="20"/>
                <w:szCs w:val="20"/>
              </w:rPr>
            </w:pPr>
            <w:r w:rsidRPr="00D41C69">
              <w:rPr>
                <w:sz w:val="20"/>
                <w:szCs w:val="20"/>
              </w:rPr>
              <w:t>How are we addressing issues of risk, heeding early warnings, and what are the mitigation</w:t>
            </w:r>
            <w:r>
              <w:rPr>
                <w:sz w:val="20"/>
                <w:szCs w:val="20"/>
              </w:rPr>
              <w:t xml:space="preserve"> </w:t>
            </w:r>
            <w:r w:rsidRPr="00D41C69">
              <w:rPr>
                <w:sz w:val="20"/>
                <w:szCs w:val="20"/>
              </w:rPr>
              <w:t xml:space="preserve">measures through integrated analysis and integrated solutions? How do countries understand and </w:t>
            </w:r>
            <w:r w:rsidRPr="00204B55">
              <w:rPr>
                <w:sz w:val="20"/>
                <w:szCs w:val="20"/>
              </w:rPr>
              <w:t>appreciate risk-informed development policies, with a view to shoring up government functions and basic services?</w:t>
            </w:r>
          </w:p>
          <w:p w14:paraId="5A64D7CA" w14:textId="77777777" w:rsidR="00AE5481" w:rsidRPr="00204B55" w:rsidRDefault="00AE5481" w:rsidP="009C2CB4">
            <w:pPr>
              <w:pStyle w:val="ListParagraph"/>
              <w:numPr>
                <w:ilvl w:val="0"/>
                <w:numId w:val="4"/>
              </w:numPr>
              <w:rPr>
                <w:sz w:val="20"/>
                <w:szCs w:val="20"/>
              </w:rPr>
            </w:pPr>
            <w:r w:rsidRPr="00204B55">
              <w:rPr>
                <w:sz w:val="20"/>
                <w:szCs w:val="20"/>
              </w:rPr>
              <w:t>How are we reinforcing basic principles of human rights, rule of law, and the balance of powers that are often the root causes of fragility, conflict, and violence? How can partnerships help us mitigate risk, expand the scope or prevention and resilience actions, and bring peace?</w:t>
            </w:r>
          </w:p>
          <w:p w14:paraId="78877A19" w14:textId="77777777" w:rsidR="00AE5481" w:rsidRDefault="00AE5481" w:rsidP="009C2CB4">
            <w:pPr>
              <w:rPr>
                <w:sz w:val="20"/>
                <w:szCs w:val="20"/>
              </w:rPr>
            </w:pPr>
          </w:p>
        </w:tc>
        <w:tc>
          <w:tcPr>
            <w:tcW w:w="2031" w:type="dxa"/>
            <w:tcBorders>
              <w:bottom w:val="single" w:sz="4" w:space="0" w:color="000000"/>
            </w:tcBorders>
            <w:shd w:val="clear" w:color="auto" w:fill="00B0F0"/>
            <w:vAlign w:val="center"/>
          </w:tcPr>
          <w:p w14:paraId="4464416D" w14:textId="42F313D5" w:rsidR="00AE5481" w:rsidRDefault="00AE5481" w:rsidP="009C2CB4">
            <w:pPr>
              <w:rPr>
                <w:sz w:val="20"/>
                <w:szCs w:val="20"/>
              </w:rPr>
            </w:pPr>
            <w:r>
              <w:rPr>
                <w:sz w:val="20"/>
                <w:szCs w:val="20"/>
              </w:rPr>
              <w:t>Climate change and loss of biodiversity are systemic shocks threatening human civilisation.</w:t>
            </w:r>
          </w:p>
          <w:p w14:paraId="7E9C7F69" w14:textId="77777777" w:rsidR="00AE5481" w:rsidRDefault="00AE5481" w:rsidP="009C2CB4">
            <w:pPr>
              <w:rPr>
                <w:sz w:val="20"/>
                <w:szCs w:val="20"/>
              </w:rPr>
            </w:pPr>
          </w:p>
          <w:p w14:paraId="61257F90" w14:textId="552EC731" w:rsidR="00AE5481" w:rsidRPr="005639B1" w:rsidRDefault="00AE5481" w:rsidP="009C2CB4">
            <w:pPr>
              <w:rPr>
                <w:sz w:val="20"/>
                <w:szCs w:val="20"/>
              </w:rPr>
            </w:pPr>
            <w:r w:rsidRPr="005639B1">
              <w:rPr>
                <w:sz w:val="20"/>
                <w:szCs w:val="20"/>
              </w:rPr>
              <w:t xml:space="preserve">The pandemic has helped to condense the experience of a slow and cumulative 80-year climate crisis into </w:t>
            </w:r>
          </w:p>
          <w:p w14:paraId="47A82DFB" w14:textId="7F4E101B" w:rsidR="00AE5481" w:rsidRDefault="00AE5481" w:rsidP="009C2CB4">
            <w:pPr>
              <w:rPr>
                <w:sz w:val="20"/>
                <w:szCs w:val="20"/>
              </w:rPr>
            </w:pPr>
            <w:r w:rsidRPr="005639B1">
              <w:rPr>
                <w:sz w:val="20"/>
                <w:szCs w:val="20"/>
              </w:rPr>
              <w:t>an 18-month health emergency</w:t>
            </w:r>
            <w:r>
              <w:rPr>
                <w:sz w:val="20"/>
                <w:szCs w:val="20"/>
              </w:rPr>
              <w:t>.</w:t>
            </w:r>
          </w:p>
        </w:tc>
        <w:tc>
          <w:tcPr>
            <w:tcW w:w="1842" w:type="dxa"/>
            <w:tcBorders>
              <w:bottom w:val="single" w:sz="4" w:space="0" w:color="000000"/>
            </w:tcBorders>
            <w:shd w:val="clear" w:color="auto" w:fill="00B0F0"/>
            <w:vAlign w:val="center"/>
          </w:tcPr>
          <w:p w14:paraId="0063F797" w14:textId="14E7E78D" w:rsidR="00AE5481" w:rsidRDefault="00AE5481" w:rsidP="009C2CB4">
            <w:pPr>
              <w:rPr>
                <w:sz w:val="20"/>
                <w:szCs w:val="20"/>
              </w:rPr>
            </w:pPr>
            <w:r>
              <w:rPr>
                <w:sz w:val="20"/>
                <w:szCs w:val="20"/>
              </w:rPr>
              <w:t>Miscellaneous</w:t>
            </w:r>
          </w:p>
        </w:tc>
        <w:tc>
          <w:tcPr>
            <w:tcW w:w="1701" w:type="dxa"/>
            <w:tcBorders>
              <w:bottom w:val="single" w:sz="4" w:space="0" w:color="000000"/>
            </w:tcBorders>
            <w:shd w:val="clear" w:color="auto" w:fill="00B0F0"/>
            <w:vAlign w:val="center"/>
          </w:tcPr>
          <w:p w14:paraId="174823B2" w14:textId="77777777" w:rsidR="00AE5481" w:rsidRDefault="00AE5481" w:rsidP="009C2CB4">
            <w:pPr>
              <w:rPr>
                <w:sz w:val="20"/>
                <w:szCs w:val="20"/>
              </w:rPr>
            </w:pPr>
          </w:p>
        </w:tc>
      </w:tr>
      <w:tr w:rsidR="005207B8" w14:paraId="02C80D66" w14:textId="77777777" w:rsidTr="002B43D4">
        <w:tc>
          <w:tcPr>
            <w:tcW w:w="1129" w:type="dxa"/>
            <w:tcBorders>
              <w:bottom w:val="single" w:sz="4" w:space="0" w:color="000000"/>
            </w:tcBorders>
            <w:shd w:val="clear" w:color="auto" w:fill="00B050"/>
            <w:vAlign w:val="center"/>
          </w:tcPr>
          <w:p w14:paraId="10641A41" w14:textId="5BE024BA" w:rsidR="001F2A60" w:rsidRDefault="001F2A60" w:rsidP="009C2CB4">
            <w:pPr>
              <w:rPr>
                <w:sz w:val="20"/>
                <w:szCs w:val="20"/>
              </w:rPr>
            </w:pPr>
            <w:r>
              <w:rPr>
                <w:sz w:val="20"/>
                <w:szCs w:val="20"/>
              </w:rPr>
              <w:t>Natural system</w:t>
            </w:r>
          </w:p>
        </w:tc>
        <w:tc>
          <w:tcPr>
            <w:tcW w:w="1701" w:type="dxa"/>
            <w:tcBorders>
              <w:bottom w:val="single" w:sz="4" w:space="0" w:color="000000"/>
            </w:tcBorders>
            <w:shd w:val="clear" w:color="auto" w:fill="00B050"/>
            <w:vAlign w:val="center"/>
          </w:tcPr>
          <w:p w14:paraId="6B4FE569" w14:textId="77777777" w:rsidR="001F2A60" w:rsidRDefault="001F2A60" w:rsidP="009C2CB4">
            <w:pPr>
              <w:rPr>
                <w:sz w:val="20"/>
                <w:szCs w:val="20"/>
              </w:rPr>
            </w:pPr>
            <w:r>
              <w:rPr>
                <w:sz w:val="20"/>
                <w:szCs w:val="20"/>
              </w:rPr>
              <w:t>Spatial and temporal vulnerabilities</w:t>
            </w:r>
          </w:p>
          <w:p w14:paraId="7320E284" w14:textId="77777777" w:rsidR="001F2A60" w:rsidRDefault="001F2A60" w:rsidP="009C2CB4">
            <w:pPr>
              <w:pStyle w:val="ListParagraph"/>
              <w:numPr>
                <w:ilvl w:val="0"/>
                <w:numId w:val="4"/>
              </w:numPr>
              <w:rPr>
                <w:sz w:val="20"/>
                <w:szCs w:val="20"/>
              </w:rPr>
            </w:pPr>
            <w:r>
              <w:rPr>
                <w:sz w:val="20"/>
                <w:szCs w:val="20"/>
              </w:rPr>
              <w:t>Ecoregion</w:t>
            </w:r>
          </w:p>
          <w:p w14:paraId="4F9EE3CE" w14:textId="77777777" w:rsidR="001F2A60" w:rsidRDefault="001F2A60" w:rsidP="009C2CB4">
            <w:pPr>
              <w:pStyle w:val="ListParagraph"/>
              <w:numPr>
                <w:ilvl w:val="0"/>
                <w:numId w:val="4"/>
              </w:numPr>
              <w:rPr>
                <w:sz w:val="20"/>
                <w:szCs w:val="20"/>
              </w:rPr>
            </w:pPr>
            <w:r>
              <w:rPr>
                <w:sz w:val="20"/>
                <w:szCs w:val="20"/>
              </w:rPr>
              <w:t>Watersheds</w:t>
            </w:r>
          </w:p>
          <w:p w14:paraId="1D96276F" w14:textId="77777777" w:rsidR="001F2A60" w:rsidRDefault="001F2A60" w:rsidP="009C2CB4">
            <w:pPr>
              <w:pStyle w:val="ListParagraph"/>
              <w:numPr>
                <w:ilvl w:val="0"/>
                <w:numId w:val="4"/>
              </w:numPr>
              <w:rPr>
                <w:sz w:val="20"/>
                <w:szCs w:val="20"/>
              </w:rPr>
            </w:pPr>
            <w:r>
              <w:rPr>
                <w:sz w:val="20"/>
                <w:szCs w:val="20"/>
              </w:rPr>
              <w:t>Landscapes</w:t>
            </w:r>
          </w:p>
          <w:p w14:paraId="24739FBF" w14:textId="73BC429B" w:rsidR="001F2A60" w:rsidRPr="00734B86" w:rsidRDefault="001F2A60" w:rsidP="009C2CB4">
            <w:pPr>
              <w:pStyle w:val="ListParagraph"/>
              <w:numPr>
                <w:ilvl w:val="0"/>
                <w:numId w:val="4"/>
              </w:numPr>
              <w:rPr>
                <w:sz w:val="20"/>
                <w:szCs w:val="20"/>
              </w:rPr>
            </w:pPr>
            <w:r>
              <w:rPr>
                <w:sz w:val="20"/>
                <w:szCs w:val="20"/>
              </w:rPr>
              <w:t>Habitats (forests, steppes, freshwater, mountain, marine, etc.)</w:t>
            </w:r>
          </w:p>
          <w:p w14:paraId="02C434BD" w14:textId="77777777" w:rsidR="001F2A60" w:rsidRDefault="001F2A60" w:rsidP="009C2CB4">
            <w:pPr>
              <w:rPr>
                <w:sz w:val="20"/>
                <w:szCs w:val="20"/>
              </w:rPr>
            </w:pPr>
          </w:p>
          <w:p w14:paraId="3C27DBAD" w14:textId="77777777" w:rsidR="001F2A60" w:rsidRDefault="001F2A60" w:rsidP="009C2CB4">
            <w:pPr>
              <w:rPr>
                <w:sz w:val="20"/>
                <w:szCs w:val="20"/>
              </w:rPr>
            </w:pPr>
          </w:p>
        </w:tc>
        <w:tc>
          <w:tcPr>
            <w:tcW w:w="3119" w:type="dxa"/>
            <w:tcBorders>
              <w:bottom w:val="single" w:sz="4" w:space="0" w:color="000000"/>
            </w:tcBorders>
            <w:shd w:val="clear" w:color="auto" w:fill="00B050"/>
            <w:vAlign w:val="center"/>
          </w:tcPr>
          <w:p w14:paraId="1150E526" w14:textId="7EAD669A" w:rsidR="001F2A60" w:rsidRDefault="001F2A60" w:rsidP="009C2CB4">
            <w:pPr>
              <w:rPr>
                <w:sz w:val="20"/>
                <w:szCs w:val="20"/>
              </w:rPr>
            </w:pPr>
            <w:r>
              <w:rPr>
                <w:sz w:val="20"/>
                <w:szCs w:val="20"/>
              </w:rPr>
              <w:lastRenderedPageBreak/>
              <w:t xml:space="preserve">1- Number of fire and </w:t>
            </w:r>
            <w:r w:rsidR="00371C0C">
              <w:rPr>
                <w:sz w:val="20"/>
                <w:szCs w:val="20"/>
              </w:rPr>
              <w:t xml:space="preserve">ha of </w:t>
            </w:r>
            <w:r>
              <w:rPr>
                <w:sz w:val="20"/>
                <w:szCs w:val="20"/>
              </w:rPr>
              <w:t>burnt forest area</w:t>
            </w:r>
          </w:p>
          <w:p w14:paraId="25A2D8A4" w14:textId="176F9139" w:rsidR="001F2A60" w:rsidRDefault="001F2A60" w:rsidP="009C2CB4">
            <w:pPr>
              <w:rPr>
                <w:sz w:val="20"/>
                <w:szCs w:val="20"/>
              </w:rPr>
            </w:pPr>
            <w:r>
              <w:rPr>
                <w:sz w:val="20"/>
                <w:szCs w:val="20"/>
              </w:rPr>
              <w:t>2- Number, frequency and area of coastal and river flooding</w:t>
            </w:r>
          </w:p>
          <w:p w14:paraId="2E22F17A" w14:textId="4BDDCF66" w:rsidR="001F2A60" w:rsidRDefault="001F2A60" w:rsidP="009C2CB4">
            <w:pPr>
              <w:rPr>
                <w:sz w:val="20"/>
                <w:szCs w:val="20"/>
              </w:rPr>
            </w:pPr>
            <w:r>
              <w:rPr>
                <w:sz w:val="20"/>
                <w:szCs w:val="20"/>
              </w:rPr>
              <w:t xml:space="preserve">3- </w:t>
            </w:r>
            <w:proofErr w:type="spellStart"/>
            <w:r>
              <w:rPr>
                <w:sz w:val="20"/>
                <w:szCs w:val="20"/>
              </w:rPr>
              <w:t>Agrophenology</w:t>
            </w:r>
            <w:proofErr w:type="spellEnd"/>
            <w:r>
              <w:rPr>
                <w:sz w:val="20"/>
                <w:szCs w:val="20"/>
              </w:rPr>
              <w:t xml:space="preserve"> - change in crop phenology and production</w:t>
            </w:r>
          </w:p>
          <w:p w14:paraId="6FBC1F24" w14:textId="2886D22C" w:rsidR="001F2A60" w:rsidRDefault="001F2A60" w:rsidP="009C2CB4">
            <w:pPr>
              <w:rPr>
                <w:sz w:val="20"/>
                <w:szCs w:val="20"/>
              </w:rPr>
            </w:pPr>
            <w:r>
              <w:rPr>
                <w:sz w:val="20"/>
                <w:szCs w:val="20"/>
              </w:rPr>
              <w:t>4- Increased irrigation demand and water scarcity</w:t>
            </w:r>
          </w:p>
          <w:p w14:paraId="5739A233" w14:textId="32374960" w:rsidR="001F2A60" w:rsidRDefault="001F2A60" w:rsidP="009C2CB4">
            <w:pPr>
              <w:rPr>
                <w:sz w:val="20"/>
                <w:szCs w:val="20"/>
              </w:rPr>
            </w:pPr>
            <w:r>
              <w:rPr>
                <w:sz w:val="20"/>
                <w:szCs w:val="20"/>
              </w:rPr>
              <w:t>5- Distribution and shift of species</w:t>
            </w:r>
          </w:p>
          <w:p w14:paraId="0E06A372" w14:textId="4BE24143" w:rsidR="001F2A60" w:rsidRDefault="001F2A60" w:rsidP="009C2CB4">
            <w:pPr>
              <w:rPr>
                <w:sz w:val="20"/>
                <w:szCs w:val="20"/>
              </w:rPr>
            </w:pPr>
            <w:r>
              <w:rPr>
                <w:sz w:val="20"/>
                <w:szCs w:val="20"/>
              </w:rPr>
              <w:t>6- Change in goods and services forest provides due to change in forest composition and distribution</w:t>
            </w:r>
          </w:p>
          <w:p w14:paraId="41EE87C6" w14:textId="67FE7011" w:rsidR="001F2A60" w:rsidRDefault="001F2A60" w:rsidP="009C2CB4">
            <w:pPr>
              <w:rPr>
                <w:sz w:val="20"/>
                <w:szCs w:val="20"/>
              </w:rPr>
            </w:pPr>
            <w:r>
              <w:rPr>
                <w:sz w:val="20"/>
                <w:szCs w:val="20"/>
              </w:rPr>
              <w:lastRenderedPageBreak/>
              <w:t>7- Change in freshwater supply, run-off regimes, river navigation, etc due to glacier retreat (also natural hazards)</w:t>
            </w:r>
          </w:p>
          <w:p w14:paraId="4D9C7C87" w14:textId="77777777" w:rsidR="001F2A60" w:rsidRDefault="001F2A60" w:rsidP="009C2CB4">
            <w:pPr>
              <w:rPr>
                <w:sz w:val="20"/>
                <w:szCs w:val="20"/>
              </w:rPr>
            </w:pPr>
          </w:p>
          <w:p w14:paraId="60234B59" w14:textId="34C4549D" w:rsidR="001F2A60" w:rsidRDefault="001F2A60" w:rsidP="009C2CB4">
            <w:pPr>
              <w:rPr>
                <w:sz w:val="20"/>
                <w:szCs w:val="20"/>
              </w:rPr>
            </w:pPr>
          </w:p>
        </w:tc>
        <w:tc>
          <w:tcPr>
            <w:tcW w:w="2647" w:type="dxa"/>
            <w:tcBorders>
              <w:bottom w:val="single" w:sz="4" w:space="0" w:color="000000"/>
            </w:tcBorders>
            <w:shd w:val="clear" w:color="auto" w:fill="00B050"/>
            <w:vAlign w:val="center"/>
          </w:tcPr>
          <w:p w14:paraId="4405BCFF" w14:textId="04745E39" w:rsidR="001F2A60" w:rsidRDefault="001F2A60" w:rsidP="009C2CB4">
            <w:pPr>
              <w:rPr>
                <w:sz w:val="20"/>
                <w:szCs w:val="20"/>
              </w:rPr>
            </w:pPr>
            <w:r>
              <w:rPr>
                <w:sz w:val="20"/>
                <w:szCs w:val="20"/>
              </w:rPr>
              <w:lastRenderedPageBreak/>
              <w:t>1- Integrated fire management</w:t>
            </w:r>
          </w:p>
          <w:p w14:paraId="7F4F51BF" w14:textId="3A284401" w:rsidR="001F2A60" w:rsidRDefault="001F2A60" w:rsidP="009C2CB4">
            <w:pPr>
              <w:rPr>
                <w:sz w:val="20"/>
                <w:szCs w:val="20"/>
              </w:rPr>
            </w:pPr>
            <w:r>
              <w:rPr>
                <w:sz w:val="20"/>
                <w:szCs w:val="20"/>
              </w:rPr>
              <w:t>2- Natural habitats to absorb extreme precipitation</w:t>
            </w:r>
          </w:p>
          <w:p w14:paraId="76B7E440" w14:textId="6040C521" w:rsidR="001F2A60" w:rsidRDefault="001F2A60" w:rsidP="009C2CB4">
            <w:pPr>
              <w:rPr>
                <w:sz w:val="20"/>
                <w:szCs w:val="20"/>
              </w:rPr>
            </w:pPr>
            <w:r>
              <w:rPr>
                <w:sz w:val="20"/>
                <w:szCs w:val="20"/>
              </w:rPr>
              <w:t>3- Local seeds and regenerative agriculture techniques</w:t>
            </w:r>
          </w:p>
          <w:p w14:paraId="2A2045B4" w14:textId="77777777" w:rsidR="001F2A60" w:rsidRDefault="001F2A60" w:rsidP="009C2CB4">
            <w:pPr>
              <w:rPr>
                <w:sz w:val="20"/>
                <w:szCs w:val="20"/>
              </w:rPr>
            </w:pPr>
            <w:r>
              <w:rPr>
                <w:sz w:val="20"/>
                <w:szCs w:val="20"/>
              </w:rPr>
              <w:t>4- Resource efficiency, waterless agriculture, etc.</w:t>
            </w:r>
          </w:p>
          <w:p w14:paraId="2EC36BCB" w14:textId="77777777" w:rsidR="001F2A60" w:rsidRDefault="001F2A60" w:rsidP="009C2CB4">
            <w:pPr>
              <w:rPr>
                <w:sz w:val="20"/>
                <w:szCs w:val="20"/>
              </w:rPr>
            </w:pPr>
            <w:r>
              <w:rPr>
                <w:sz w:val="20"/>
                <w:szCs w:val="20"/>
              </w:rPr>
              <w:t>5- Healthy habitats and connectivity</w:t>
            </w:r>
          </w:p>
          <w:p w14:paraId="0D22747C" w14:textId="77777777" w:rsidR="001F2A60" w:rsidRDefault="001F2A60" w:rsidP="009C2CB4">
            <w:pPr>
              <w:rPr>
                <w:sz w:val="20"/>
                <w:szCs w:val="20"/>
              </w:rPr>
            </w:pPr>
            <w:r>
              <w:rPr>
                <w:sz w:val="20"/>
                <w:szCs w:val="20"/>
              </w:rPr>
              <w:lastRenderedPageBreak/>
              <w:t>6- Integrated forest management with stand dynamics at landscape level</w:t>
            </w:r>
          </w:p>
          <w:p w14:paraId="01D378C2" w14:textId="2BFE7E90" w:rsidR="001F2A60" w:rsidRDefault="001F2A60" w:rsidP="009C2CB4">
            <w:pPr>
              <w:rPr>
                <w:sz w:val="20"/>
                <w:szCs w:val="20"/>
              </w:rPr>
            </w:pPr>
            <w:r>
              <w:rPr>
                <w:sz w:val="20"/>
                <w:szCs w:val="20"/>
              </w:rPr>
              <w:t>7- ???</w:t>
            </w:r>
          </w:p>
        </w:tc>
        <w:tc>
          <w:tcPr>
            <w:tcW w:w="2031" w:type="dxa"/>
            <w:tcBorders>
              <w:bottom w:val="single" w:sz="4" w:space="0" w:color="000000"/>
            </w:tcBorders>
            <w:shd w:val="clear" w:color="auto" w:fill="00B050"/>
            <w:vAlign w:val="center"/>
          </w:tcPr>
          <w:p w14:paraId="2C19C660" w14:textId="3CE41265" w:rsidR="001F2A60" w:rsidRDefault="001F2A60" w:rsidP="009C2CB4">
            <w:pPr>
              <w:rPr>
                <w:sz w:val="20"/>
                <w:szCs w:val="20"/>
              </w:rPr>
            </w:pPr>
            <w:r>
              <w:rPr>
                <w:sz w:val="20"/>
                <w:szCs w:val="20"/>
              </w:rPr>
              <w:lastRenderedPageBreak/>
              <w:t>Nature based solutions</w:t>
            </w:r>
            <w:r w:rsidR="001E7767">
              <w:rPr>
                <w:sz w:val="20"/>
                <w:szCs w:val="20"/>
              </w:rPr>
              <w:t xml:space="preserve"> are the </w:t>
            </w:r>
            <w:r w:rsidR="005A3640">
              <w:rPr>
                <w:sz w:val="20"/>
                <w:szCs w:val="20"/>
              </w:rPr>
              <w:t xml:space="preserve">best </w:t>
            </w:r>
            <w:r w:rsidR="006C6FBD">
              <w:rPr>
                <w:sz w:val="20"/>
                <w:szCs w:val="20"/>
              </w:rPr>
              <w:t>chance</w:t>
            </w:r>
            <w:r w:rsidR="005A3640">
              <w:rPr>
                <w:sz w:val="20"/>
                <w:szCs w:val="20"/>
              </w:rPr>
              <w:t xml:space="preserve"> we have </w:t>
            </w:r>
            <w:r>
              <w:rPr>
                <w:sz w:val="20"/>
                <w:szCs w:val="20"/>
              </w:rPr>
              <w:t>for climate resilience</w:t>
            </w:r>
            <w:r w:rsidR="001E7767">
              <w:rPr>
                <w:sz w:val="20"/>
                <w:szCs w:val="20"/>
              </w:rPr>
              <w:t xml:space="preserve">. </w:t>
            </w:r>
          </w:p>
        </w:tc>
        <w:tc>
          <w:tcPr>
            <w:tcW w:w="1842" w:type="dxa"/>
            <w:tcBorders>
              <w:bottom w:val="single" w:sz="4" w:space="0" w:color="000000"/>
            </w:tcBorders>
            <w:shd w:val="clear" w:color="auto" w:fill="00B050"/>
            <w:vAlign w:val="center"/>
          </w:tcPr>
          <w:p w14:paraId="3296DCF5" w14:textId="6C10E8D3" w:rsidR="001E6411" w:rsidRDefault="001E6411" w:rsidP="009C2CB4">
            <w:pPr>
              <w:rPr>
                <w:sz w:val="20"/>
                <w:szCs w:val="20"/>
              </w:rPr>
            </w:pPr>
            <w:r>
              <w:rPr>
                <w:sz w:val="20"/>
                <w:szCs w:val="20"/>
              </w:rPr>
              <w:t xml:space="preserve">Target group(s): </w:t>
            </w:r>
          </w:p>
          <w:p w14:paraId="5FC0D7A5" w14:textId="51DFA88F" w:rsidR="006953C8" w:rsidRDefault="006953C8" w:rsidP="009C2CB4">
            <w:pPr>
              <w:rPr>
                <w:sz w:val="20"/>
                <w:szCs w:val="20"/>
              </w:rPr>
            </w:pPr>
            <w:r>
              <w:rPr>
                <w:sz w:val="20"/>
                <w:szCs w:val="20"/>
              </w:rPr>
              <w:t>1- Youth</w:t>
            </w:r>
          </w:p>
          <w:p w14:paraId="0C52441A" w14:textId="1747DB38" w:rsidR="006953C8" w:rsidRDefault="006953C8" w:rsidP="009C2CB4">
            <w:pPr>
              <w:rPr>
                <w:sz w:val="20"/>
                <w:szCs w:val="20"/>
              </w:rPr>
            </w:pPr>
            <w:r>
              <w:rPr>
                <w:sz w:val="20"/>
                <w:szCs w:val="20"/>
              </w:rPr>
              <w:t xml:space="preserve">2- Urban </w:t>
            </w:r>
            <w:r w:rsidR="00251DEC">
              <w:rPr>
                <w:sz w:val="20"/>
                <w:szCs w:val="20"/>
              </w:rPr>
              <w:t>residents</w:t>
            </w:r>
            <w:r w:rsidR="00720273">
              <w:rPr>
                <w:sz w:val="20"/>
                <w:szCs w:val="20"/>
              </w:rPr>
              <w:t xml:space="preserve"> (resource consumers)</w:t>
            </w:r>
          </w:p>
          <w:p w14:paraId="5545547C" w14:textId="19F8EC66" w:rsidR="00251DEC" w:rsidRDefault="00251DEC" w:rsidP="009C2CB4">
            <w:pPr>
              <w:rPr>
                <w:sz w:val="20"/>
                <w:szCs w:val="20"/>
              </w:rPr>
            </w:pPr>
            <w:r>
              <w:rPr>
                <w:sz w:val="20"/>
                <w:szCs w:val="20"/>
              </w:rPr>
              <w:t xml:space="preserve">3- </w:t>
            </w:r>
            <w:r w:rsidR="00720273">
              <w:rPr>
                <w:sz w:val="20"/>
                <w:szCs w:val="20"/>
              </w:rPr>
              <w:t>Rural residents (resource managers)</w:t>
            </w:r>
          </w:p>
          <w:p w14:paraId="158CAF36" w14:textId="77777777" w:rsidR="001E6411" w:rsidRDefault="001E6411" w:rsidP="009C2CB4">
            <w:pPr>
              <w:rPr>
                <w:sz w:val="20"/>
                <w:szCs w:val="20"/>
              </w:rPr>
            </w:pPr>
          </w:p>
          <w:p w14:paraId="62D2C018" w14:textId="77777777" w:rsidR="001E6411" w:rsidRDefault="001E6411" w:rsidP="009C2CB4">
            <w:pPr>
              <w:rPr>
                <w:sz w:val="20"/>
                <w:szCs w:val="20"/>
              </w:rPr>
            </w:pPr>
          </w:p>
          <w:p w14:paraId="52DB4B9E" w14:textId="77777777" w:rsidR="001E6411" w:rsidRDefault="001E6411" w:rsidP="009C2CB4">
            <w:pPr>
              <w:rPr>
                <w:sz w:val="20"/>
                <w:szCs w:val="20"/>
              </w:rPr>
            </w:pPr>
          </w:p>
          <w:p w14:paraId="450E7B76" w14:textId="4A2043F1" w:rsidR="001F2A60" w:rsidRDefault="001E6411" w:rsidP="009C2CB4">
            <w:pPr>
              <w:rPr>
                <w:sz w:val="20"/>
                <w:szCs w:val="20"/>
              </w:rPr>
            </w:pPr>
            <w:r>
              <w:rPr>
                <w:sz w:val="20"/>
                <w:szCs w:val="20"/>
              </w:rPr>
              <w:t xml:space="preserve">Stakeholders: </w:t>
            </w:r>
            <w:r w:rsidR="001F2A60">
              <w:rPr>
                <w:sz w:val="20"/>
                <w:szCs w:val="20"/>
              </w:rPr>
              <w:t xml:space="preserve">Government </w:t>
            </w:r>
            <w:r w:rsidR="001F2A60">
              <w:rPr>
                <w:sz w:val="20"/>
                <w:szCs w:val="20"/>
              </w:rPr>
              <w:lastRenderedPageBreak/>
              <w:t>agencies, academicians,</w:t>
            </w:r>
          </w:p>
          <w:p w14:paraId="57A32772" w14:textId="2BC637DF" w:rsidR="001F2A60" w:rsidRDefault="001F2A60" w:rsidP="009C2CB4">
            <w:pPr>
              <w:rPr>
                <w:sz w:val="20"/>
                <w:szCs w:val="20"/>
              </w:rPr>
            </w:pPr>
            <w:r>
              <w:rPr>
                <w:sz w:val="20"/>
                <w:szCs w:val="20"/>
              </w:rPr>
              <w:t>European Environment Agency</w:t>
            </w:r>
            <w:r w:rsidR="006C789F">
              <w:rPr>
                <w:sz w:val="20"/>
                <w:szCs w:val="20"/>
              </w:rPr>
              <w:t>,</w:t>
            </w:r>
            <w:r w:rsidR="006B3499">
              <w:rPr>
                <w:sz w:val="20"/>
                <w:szCs w:val="20"/>
              </w:rPr>
              <w:t xml:space="preserve"> FAO, UNEP</w:t>
            </w:r>
          </w:p>
        </w:tc>
        <w:tc>
          <w:tcPr>
            <w:tcW w:w="1701" w:type="dxa"/>
            <w:tcBorders>
              <w:bottom w:val="single" w:sz="4" w:space="0" w:color="000000"/>
            </w:tcBorders>
            <w:shd w:val="clear" w:color="auto" w:fill="00B050"/>
            <w:vAlign w:val="center"/>
          </w:tcPr>
          <w:p w14:paraId="2A61BE23" w14:textId="77777777" w:rsidR="001F2A60" w:rsidRDefault="001F2A60" w:rsidP="009C2CB4">
            <w:pPr>
              <w:rPr>
                <w:sz w:val="20"/>
                <w:szCs w:val="20"/>
              </w:rPr>
            </w:pPr>
          </w:p>
        </w:tc>
      </w:tr>
      <w:tr w:rsidR="0094578D" w14:paraId="47F361BA" w14:textId="77777777" w:rsidTr="002B43D4">
        <w:trPr>
          <w:trHeight w:val="5127"/>
        </w:trPr>
        <w:tc>
          <w:tcPr>
            <w:tcW w:w="1129" w:type="dxa"/>
            <w:vMerge w:val="restart"/>
            <w:shd w:val="clear" w:color="auto" w:fill="FFC000"/>
            <w:vAlign w:val="center"/>
          </w:tcPr>
          <w:p w14:paraId="31435331" w14:textId="40E1DB75" w:rsidR="0094578D" w:rsidRDefault="0094578D" w:rsidP="009C2CB4">
            <w:pPr>
              <w:rPr>
                <w:sz w:val="20"/>
                <w:szCs w:val="20"/>
              </w:rPr>
            </w:pPr>
            <w:r>
              <w:rPr>
                <w:sz w:val="20"/>
                <w:szCs w:val="20"/>
              </w:rPr>
              <w:t xml:space="preserve">Human system </w:t>
            </w:r>
          </w:p>
          <w:p w14:paraId="5860B64F" w14:textId="71597981" w:rsidR="0094578D" w:rsidRDefault="0094578D" w:rsidP="009C2CB4">
            <w:pPr>
              <w:rPr>
                <w:sz w:val="20"/>
                <w:szCs w:val="20"/>
              </w:rPr>
            </w:pPr>
          </w:p>
        </w:tc>
        <w:tc>
          <w:tcPr>
            <w:tcW w:w="1701" w:type="dxa"/>
            <w:shd w:val="clear" w:color="auto" w:fill="FFC000"/>
            <w:vAlign w:val="center"/>
          </w:tcPr>
          <w:p w14:paraId="1DAEA382" w14:textId="33261E2F" w:rsidR="0094578D" w:rsidRDefault="0094578D" w:rsidP="009C2CB4">
            <w:pPr>
              <w:rPr>
                <w:sz w:val="20"/>
                <w:szCs w:val="20"/>
              </w:rPr>
            </w:pPr>
            <w:r>
              <w:rPr>
                <w:sz w:val="20"/>
                <w:szCs w:val="20"/>
              </w:rPr>
              <w:t>Social and individual vulnerabilities</w:t>
            </w:r>
          </w:p>
          <w:p w14:paraId="6EFAA004" w14:textId="77777777" w:rsidR="0094578D" w:rsidRDefault="0094578D" w:rsidP="009C2CB4">
            <w:pPr>
              <w:pStyle w:val="ListParagraph"/>
              <w:numPr>
                <w:ilvl w:val="0"/>
                <w:numId w:val="4"/>
              </w:numPr>
              <w:rPr>
                <w:sz w:val="20"/>
                <w:szCs w:val="20"/>
              </w:rPr>
            </w:pPr>
            <w:r>
              <w:rPr>
                <w:sz w:val="20"/>
                <w:szCs w:val="20"/>
              </w:rPr>
              <w:t>Age</w:t>
            </w:r>
          </w:p>
          <w:p w14:paraId="29243400" w14:textId="2829F1F2" w:rsidR="0094578D" w:rsidRDefault="0094578D" w:rsidP="009C2CB4">
            <w:pPr>
              <w:pStyle w:val="ListParagraph"/>
              <w:numPr>
                <w:ilvl w:val="0"/>
                <w:numId w:val="4"/>
              </w:numPr>
              <w:rPr>
                <w:sz w:val="20"/>
                <w:szCs w:val="20"/>
              </w:rPr>
            </w:pPr>
            <w:r>
              <w:rPr>
                <w:sz w:val="20"/>
                <w:szCs w:val="20"/>
              </w:rPr>
              <w:t>Gender</w:t>
            </w:r>
          </w:p>
          <w:p w14:paraId="725D440F" w14:textId="77777777" w:rsidR="0094578D" w:rsidRDefault="0094578D" w:rsidP="009C2CB4">
            <w:pPr>
              <w:pStyle w:val="ListParagraph"/>
              <w:numPr>
                <w:ilvl w:val="0"/>
                <w:numId w:val="4"/>
              </w:numPr>
              <w:rPr>
                <w:sz w:val="20"/>
                <w:szCs w:val="20"/>
              </w:rPr>
            </w:pPr>
            <w:r>
              <w:rPr>
                <w:sz w:val="20"/>
                <w:szCs w:val="20"/>
              </w:rPr>
              <w:t>Ethnicity</w:t>
            </w:r>
          </w:p>
          <w:p w14:paraId="53320083" w14:textId="77777777" w:rsidR="0094578D" w:rsidRDefault="0094578D" w:rsidP="009C2CB4">
            <w:pPr>
              <w:pStyle w:val="ListParagraph"/>
              <w:numPr>
                <w:ilvl w:val="0"/>
                <w:numId w:val="4"/>
              </w:numPr>
              <w:rPr>
                <w:sz w:val="20"/>
                <w:szCs w:val="20"/>
              </w:rPr>
            </w:pPr>
            <w:r>
              <w:rPr>
                <w:sz w:val="20"/>
                <w:szCs w:val="20"/>
              </w:rPr>
              <w:t>Class</w:t>
            </w:r>
          </w:p>
          <w:p w14:paraId="425A6AB8" w14:textId="77777777" w:rsidR="0094578D" w:rsidRDefault="0094578D" w:rsidP="009C2CB4">
            <w:pPr>
              <w:pStyle w:val="ListParagraph"/>
              <w:numPr>
                <w:ilvl w:val="0"/>
                <w:numId w:val="4"/>
              </w:numPr>
              <w:rPr>
                <w:sz w:val="20"/>
                <w:szCs w:val="20"/>
              </w:rPr>
            </w:pPr>
            <w:r>
              <w:rPr>
                <w:sz w:val="20"/>
                <w:szCs w:val="20"/>
              </w:rPr>
              <w:t>Health status and disability</w:t>
            </w:r>
          </w:p>
          <w:p w14:paraId="4A7C5885" w14:textId="77777777" w:rsidR="0094578D" w:rsidRDefault="0094578D" w:rsidP="009C2CB4">
            <w:pPr>
              <w:pStyle w:val="ListParagraph"/>
              <w:numPr>
                <w:ilvl w:val="0"/>
                <w:numId w:val="4"/>
              </w:numPr>
              <w:rPr>
                <w:sz w:val="20"/>
                <w:szCs w:val="20"/>
              </w:rPr>
            </w:pPr>
            <w:r>
              <w:rPr>
                <w:sz w:val="20"/>
                <w:szCs w:val="20"/>
              </w:rPr>
              <w:t>Access to resources</w:t>
            </w:r>
          </w:p>
          <w:p w14:paraId="00000090" w14:textId="6473DC7E" w:rsidR="00957083" w:rsidRPr="007F5065" w:rsidRDefault="00957083" w:rsidP="009C2CB4">
            <w:pPr>
              <w:pStyle w:val="ListParagraph"/>
              <w:numPr>
                <w:ilvl w:val="0"/>
                <w:numId w:val="4"/>
              </w:numPr>
              <w:rPr>
                <w:sz w:val="20"/>
                <w:szCs w:val="20"/>
              </w:rPr>
            </w:pPr>
            <w:r>
              <w:rPr>
                <w:sz w:val="20"/>
                <w:szCs w:val="20"/>
              </w:rPr>
              <w:t xml:space="preserve">Local knowledge and culture </w:t>
            </w:r>
          </w:p>
        </w:tc>
        <w:tc>
          <w:tcPr>
            <w:tcW w:w="3119" w:type="dxa"/>
            <w:shd w:val="clear" w:color="auto" w:fill="FFC000"/>
            <w:vAlign w:val="center"/>
          </w:tcPr>
          <w:p w14:paraId="31A6AD17" w14:textId="28A2E551" w:rsidR="0094578D" w:rsidRDefault="0094578D" w:rsidP="009C2CB4">
            <w:pPr>
              <w:rPr>
                <w:sz w:val="20"/>
                <w:szCs w:val="20"/>
              </w:rPr>
            </w:pPr>
            <w:r>
              <w:rPr>
                <w:sz w:val="20"/>
                <w:szCs w:val="20"/>
              </w:rPr>
              <w:t>1- Extreme temperatures and health</w:t>
            </w:r>
          </w:p>
          <w:p w14:paraId="0C4425E0" w14:textId="377F43AA" w:rsidR="0094578D" w:rsidRDefault="0094578D" w:rsidP="009C2CB4">
            <w:pPr>
              <w:rPr>
                <w:sz w:val="20"/>
                <w:szCs w:val="20"/>
              </w:rPr>
            </w:pPr>
            <w:r>
              <w:rPr>
                <w:sz w:val="20"/>
                <w:szCs w:val="20"/>
              </w:rPr>
              <w:t>2- Food insecurity and malnutrition due to extreme weather events, droughts and crop shifts</w:t>
            </w:r>
          </w:p>
          <w:p w14:paraId="28539EFC" w14:textId="6F2453A3" w:rsidR="0094578D" w:rsidRDefault="0094578D" w:rsidP="009C2CB4">
            <w:pPr>
              <w:rPr>
                <w:sz w:val="20"/>
                <w:szCs w:val="20"/>
              </w:rPr>
            </w:pPr>
            <w:r>
              <w:rPr>
                <w:sz w:val="20"/>
                <w:szCs w:val="20"/>
              </w:rPr>
              <w:t>3- Displacement and migration due to depletion of natural resources, and increasing of conflicts</w:t>
            </w:r>
          </w:p>
          <w:p w14:paraId="5FA99431" w14:textId="1F37B182" w:rsidR="0094578D" w:rsidRDefault="0094578D" w:rsidP="009C2CB4">
            <w:pPr>
              <w:rPr>
                <w:sz w:val="20"/>
                <w:szCs w:val="20"/>
              </w:rPr>
            </w:pPr>
            <w:r>
              <w:rPr>
                <w:sz w:val="20"/>
                <w:szCs w:val="20"/>
              </w:rPr>
              <w:t xml:space="preserve">4- Local governments capacity to respond and recover climate risks is low. </w:t>
            </w:r>
          </w:p>
          <w:p w14:paraId="36A19494" w14:textId="34C66038" w:rsidR="00957083" w:rsidRDefault="00957083" w:rsidP="009C2CB4">
            <w:pPr>
              <w:rPr>
                <w:sz w:val="20"/>
                <w:szCs w:val="20"/>
              </w:rPr>
            </w:pPr>
            <w:r>
              <w:rPr>
                <w:sz w:val="20"/>
                <w:szCs w:val="20"/>
              </w:rPr>
              <w:t xml:space="preserve">5- Local </w:t>
            </w:r>
            <w:proofErr w:type="gramStart"/>
            <w:r>
              <w:rPr>
                <w:sz w:val="20"/>
                <w:szCs w:val="20"/>
              </w:rPr>
              <w:t>life-styles</w:t>
            </w:r>
            <w:proofErr w:type="gramEnd"/>
            <w:r>
              <w:rPr>
                <w:sz w:val="20"/>
                <w:szCs w:val="20"/>
              </w:rPr>
              <w:t>, knowledge, art, and culture endangered by climate risks</w:t>
            </w:r>
          </w:p>
          <w:p w14:paraId="4717AE67" w14:textId="3C78DCA5" w:rsidR="0094578D" w:rsidRDefault="0094578D" w:rsidP="009C2CB4">
            <w:pPr>
              <w:rPr>
                <w:sz w:val="20"/>
                <w:szCs w:val="20"/>
              </w:rPr>
            </w:pPr>
          </w:p>
          <w:p w14:paraId="174A3A34" w14:textId="77777777" w:rsidR="0094578D" w:rsidRDefault="0094578D" w:rsidP="009C2CB4">
            <w:pPr>
              <w:rPr>
                <w:sz w:val="20"/>
                <w:szCs w:val="20"/>
              </w:rPr>
            </w:pPr>
          </w:p>
          <w:p w14:paraId="075410CB" w14:textId="77777777" w:rsidR="0094578D" w:rsidRDefault="0094578D" w:rsidP="009C2CB4">
            <w:pPr>
              <w:rPr>
                <w:sz w:val="20"/>
                <w:szCs w:val="20"/>
              </w:rPr>
            </w:pPr>
          </w:p>
          <w:p w14:paraId="74E7E2FA" w14:textId="77777777" w:rsidR="0094578D" w:rsidRDefault="0094578D" w:rsidP="009C2CB4">
            <w:pPr>
              <w:rPr>
                <w:sz w:val="20"/>
                <w:szCs w:val="20"/>
              </w:rPr>
            </w:pPr>
          </w:p>
          <w:p w14:paraId="00000091" w14:textId="08307097" w:rsidR="0094578D" w:rsidRDefault="0094578D" w:rsidP="009C2CB4">
            <w:pPr>
              <w:rPr>
                <w:sz w:val="20"/>
                <w:szCs w:val="20"/>
              </w:rPr>
            </w:pPr>
          </w:p>
        </w:tc>
        <w:tc>
          <w:tcPr>
            <w:tcW w:w="2647" w:type="dxa"/>
            <w:shd w:val="clear" w:color="auto" w:fill="FFC000"/>
            <w:vAlign w:val="center"/>
          </w:tcPr>
          <w:p w14:paraId="772536F3" w14:textId="77777777" w:rsidR="0094578D" w:rsidRDefault="0094578D" w:rsidP="009C2CB4">
            <w:pPr>
              <w:rPr>
                <w:sz w:val="20"/>
                <w:szCs w:val="20"/>
              </w:rPr>
            </w:pPr>
            <w:r>
              <w:rPr>
                <w:sz w:val="20"/>
                <w:szCs w:val="20"/>
              </w:rPr>
              <w:t>1- better social, economic, housing and health facilities</w:t>
            </w:r>
          </w:p>
          <w:p w14:paraId="0E88B938" w14:textId="77777777" w:rsidR="0094578D" w:rsidRDefault="0094578D" w:rsidP="009C2CB4">
            <w:pPr>
              <w:rPr>
                <w:sz w:val="20"/>
                <w:szCs w:val="20"/>
              </w:rPr>
            </w:pPr>
            <w:r>
              <w:rPr>
                <w:sz w:val="20"/>
                <w:szCs w:val="20"/>
              </w:rPr>
              <w:t>2- Adaptation to agriculture</w:t>
            </w:r>
          </w:p>
          <w:p w14:paraId="3E193187" w14:textId="69DC980A" w:rsidR="0094578D" w:rsidRDefault="0094578D" w:rsidP="009C2CB4">
            <w:pPr>
              <w:rPr>
                <w:sz w:val="20"/>
                <w:szCs w:val="20"/>
              </w:rPr>
            </w:pPr>
            <w:r>
              <w:rPr>
                <w:sz w:val="20"/>
                <w:szCs w:val="20"/>
              </w:rPr>
              <w:t>3- Access to natural resources, and resource efficiency plans, and …</w:t>
            </w:r>
          </w:p>
          <w:p w14:paraId="4EC19BD0" w14:textId="2AB5E93D" w:rsidR="0094578D" w:rsidRDefault="0094578D" w:rsidP="009C2CB4">
            <w:pPr>
              <w:rPr>
                <w:sz w:val="20"/>
                <w:szCs w:val="20"/>
              </w:rPr>
            </w:pPr>
            <w:r>
              <w:rPr>
                <w:sz w:val="20"/>
                <w:szCs w:val="20"/>
              </w:rPr>
              <w:t>4- Local public investments increased for augmenting economic and social benefits</w:t>
            </w:r>
          </w:p>
          <w:p w14:paraId="1FC18DF2" w14:textId="34F71CB4" w:rsidR="00957083" w:rsidRDefault="00957083" w:rsidP="009C2CB4">
            <w:pPr>
              <w:rPr>
                <w:sz w:val="20"/>
                <w:szCs w:val="20"/>
              </w:rPr>
            </w:pPr>
            <w:r>
              <w:rPr>
                <w:sz w:val="20"/>
                <w:szCs w:val="20"/>
              </w:rPr>
              <w:t xml:space="preserve">5- Acknowledging art and culture for local knowledge dissemination on resilience </w:t>
            </w:r>
          </w:p>
          <w:p w14:paraId="3AE5C1FF" w14:textId="52D7DBD4" w:rsidR="0094578D" w:rsidRDefault="0094578D" w:rsidP="009C2CB4">
            <w:pPr>
              <w:rPr>
                <w:sz w:val="20"/>
                <w:szCs w:val="20"/>
              </w:rPr>
            </w:pPr>
          </w:p>
        </w:tc>
        <w:tc>
          <w:tcPr>
            <w:tcW w:w="2031" w:type="dxa"/>
            <w:vMerge w:val="restart"/>
            <w:shd w:val="clear" w:color="auto" w:fill="FFC000"/>
            <w:vAlign w:val="center"/>
          </w:tcPr>
          <w:p w14:paraId="4C693C0B" w14:textId="5D1ED7DF" w:rsidR="0094578D" w:rsidRDefault="0094578D" w:rsidP="009C2CB4">
            <w:pPr>
              <w:rPr>
                <w:sz w:val="20"/>
                <w:szCs w:val="20"/>
              </w:rPr>
            </w:pPr>
            <w:r>
              <w:rPr>
                <w:sz w:val="20"/>
                <w:szCs w:val="20"/>
              </w:rPr>
              <w:t>A shift in behaviours and expectations is needed and people are agents of change.</w:t>
            </w:r>
          </w:p>
          <w:p w14:paraId="08BE935C" w14:textId="77777777" w:rsidR="0094578D" w:rsidRDefault="0094578D" w:rsidP="009C2CB4">
            <w:pPr>
              <w:rPr>
                <w:sz w:val="20"/>
                <w:szCs w:val="20"/>
              </w:rPr>
            </w:pPr>
          </w:p>
          <w:p w14:paraId="0BD61BE6" w14:textId="7C314204" w:rsidR="0094578D" w:rsidRDefault="0094578D" w:rsidP="009C2CB4">
            <w:pPr>
              <w:rPr>
                <w:sz w:val="20"/>
                <w:szCs w:val="20"/>
              </w:rPr>
            </w:pPr>
            <w:r>
              <w:rPr>
                <w:sz w:val="20"/>
                <w:szCs w:val="20"/>
              </w:rPr>
              <w:t xml:space="preserve">1- Socially inclusive and just system with resilient individuals able to cope with systemic risks is interlinked with healthy ecosystems. </w:t>
            </w:r>
          </w:p>
          <w:p w14:paraId="153EAC64" w14:textId="77777777" w:rsidR="0094578D" w:rsidRDefault="0094578D" w:rsidP="009C2CB4">
            <w:pPr>
              <w:rPr>
                <w:sz w:val="20"/>
                <w:szCs w:val="20"/>
              </w:rPr>
            </w:pPr>
            <w:r>
              <w:rPr>
                <w:sz w:val="20"/>
                <w:szCs w:val="20"/>
              </w:rPr>
              <w:t xml:space="preserve">2- A new social contract </w:t>
            </w:r>
          </w:p>
          <w:p w14:paraId="14D05171" w14:textId="77777777" w:rsidR="0094578D" w:rsidRDefault="0094578D" w:rsidP="009C2CB4">
            <w:pPr>
              <w:rPr>
                <w:sz w:val="20"/>
                <w:szCs w:val="20"/>
              </w:rPr>
            </w:pPr>
            <w:r>
              <w:rPr>
                <w:sz w:val="20"/>
                <w:szCs w:val="20"/>
              </w:rPr>
              <w:t>3- Young people must be recognised as active agents with equal rights, as full members of societies, and as powerful changemakers.</w:t>
            </w:r>
          </w:p>
          <w:p w14:paraId="560AA8FD" w14:textId="603CD292" w:rsidR="008A73E1" w:rsidRDefault="008A73E1" w:rsidP="009C2CB4">
            <w:pPr>
              <w:rPr>
                <w:sz w:val="20"/>
                <w:szCs w:val="20"/>
              </w:rPr>
            </w:pPr>
            <w:r>
              <w:rPr>
                <w:sz w:val="20"/>
                <w:szCs w:val="20"/>
              </w:rPr>
              <w:t>4- Technology has no limit - can deliver what people want</w:t>
            </w:r>
            <w:r w:rsidR="00713B04">
              <w:rPr>
                <w:sz w:val="20"/>
                <w:szCs w:val="20"/>
              </w:rPr>
              <w:t xml:space="preserve">s (Serdar </w:t>
            </w:r>
            <w:proofErr w:type="spellStart"/>
            <w:r w:rsidR="00D5508E">
              <w:rPr>
                <w:sz w:val="20"/>
                <w:szCs w:val="20"/>
              </w:rPr>
              <w:t>Kuzuloglu</w:t>
            </w:r>
            <w:proofErr w:type="spellEnd"/>
            <w:r w:rsidR="00D5508E">
              <w:rPr>
                <w:sz w:val="20"/>
                <w:szCs w:val="20"/>
              </w:rPr>
              <w:t xml:space="preserve"> quote)</w:t>
            </w:r>
          </w:p>
        </w:tc>
        <w:tc>
          <w:tcPr>
            <w:tcW w:w="1842" w:type="dxa"/>
            <w:shd w:val="clear" w:color="auto" w:fill="FFC000"/>
            <w:vAlign w:val="center"/>
          </w:tcPr>
          <w:p w14:paraId="6D884F7D" w14:textId="0BD4D092" w:rsidR="0094578D" w:rsidRDefault="0094578D" w:rsidP="009C2CB4">
            <w:pPr>
              <w:rPr>
                <w:sz w:val="20"/>
                <w:szCs w:val="20"/>
              </w:rPr>
            </w:pPr>
            <w:r>
              <w:rPr>
                <w:sz w:val="20"/>
                <w:szCs w:val="20"/>
              </w:rPr>
              <w:t>Target group(s):</w:t>
            </w:r>
          </w:p>
          <w:p w14:paraId="7E521D18" w14:textId="536AB7D8" w:rsidR="0094578D" w:rsidRDefault="0094578D" w:rsidP="009C2CB4">
            <w:pPr>
              <w:rPr>
                <w:sz w:val="20"/>
                <w:szCs w:val="20"/>
              </w:rPr>
            </w:pPr>
            <w:r>
              <w:rPr>
                <w:sz w:val="20"/>
                <w:szCs w:val="20"/>
              </w:rPr>
              <w:t>1- Disadvantaged groups</w:t>
            </w:r>
          </w:p>
          <w:p w14:paraId="401BCBA9" w14:textId="7A109296" w:rsidR="0094578D" w:rsidRDefault="0094578D" w:rsidP="009C2CB4">
            <w:pPr>
              <w:rPr>
                <w:sz w:val="20"/>
                <w:szCs w:val="20"/>
              </w:rPr>
            </w:pPr>
            <w:r>
              <w:rPr>
                <w:sz w:val="20"/>
                <w:szCs w:val="20"/>
              </w:rPr>
              <w:t>2- Local governments</w:t>
            </w:r>
          </w:p>
          <w:p w14:paraId="68D47C86" w14:textId="121BEA41" w:rsidR="0094578D" w:rsidRDefault="0094578D" w:rsidP="009C2CB4">
            <w:pPr>
              <w:rPr>
                <w:sz w:val="20"/>
                <w:szCs w:val="20"/>
              </w:rPr>
            </w:pPr>
            <w:r>
              <w:rPr>
                <w:sz w:val="20"/>
                <w:szCs w:val="20"/>
              </w:rPr>
              <w:t>3- NGOs</w:t>
            </w:r>
          </w:p>
          <w:p w14:paraId="53F68B5D" w14:textId="344D6120" w:rsidR="0094578D" w:rsidRDefault="0094578D" w:rsidP="009C2CB4">
            <w:pPr>
              <w:rPr>
                <w:sz w:val="20"/>
                <w:szCs w:val="20"/>
              </w:rPr>
            </w:pPr>
          </w:p>
          <w:p w14:paraId="1793E983" w14:textId="7458AE55" w:rsidR="0094578D" w:rsidRDefault="0094578D" w:rsidP="009C2CB4">
            <w:pPr>
              <w:rPr>
                <w:sz w:val="20"/>
                <w:szCs w:val="20"/>
              </w:rPr>
            </w:pPr>
            <w:r>
              <w:rPr>
                <w:sz w:val="20"/>
                <w:szCs w:val="20"/>
              </w:rPr>
              <w:t>Stakeholders:</w:t>
            </w:r>
          </w:p>
          <w:p w14:paraId="7F350DB2" w14:textId="2C02C187" w:rsidR="0094578D" w:rsidRDefault="0094578D" w:rsidP="009C2CB4">
            <w:pPr>
              <w:rPr>
                <w:sz w:val="20"/>
                <w:szCs w:val="20"/>
              </w:rPr>
            </w:pPr>
            <w:r>
              <w:rPr>
                <w:sz w:val="20"/>
                <w:szCs w:val="20"/>
              </w:rPr>
              <w:t>Women organizations</w:t>
            </w:r>
          </w:p>
          <w:p w14:paraId="6B543C45" w14:textId="77777777" w:rsidR="0094578D" w:rsidRDefault="0094578D" w:rsidP="009C2CB4">
            <w:pPr>
              <w:rPr>
                <w:sz w:val="20"/>
                <w:szCs w:val="20"/>
              </w:rPr>
            </w:pPr>
            <w:r>
              <w:rPr>
                <w:sz w:val="20"/>
                <w:szCs w:val="20"/>
              </w:rPr>
              <w:t>LGTBI groups</w:t>
            </w:r>
          </w:p>
          <w:p w14:paraId="714F1DB5" w14:textId="77777777" w:rsidR="0094578D" w:rsidRDefault="0094578D" w:rsidP="009C2CB4">
            <w:pPr>
              <w:rPr>
                <w:sz w:val="20"/>
                <w:szCs w:val="20"/>
              </w:rPr>
            </w:pPr>
            <w:r>
              <w:rPr>
                <w:sz w:val="20"/>
                <w:szCs w:val="20"/>
              </w:rPr>
              <w:t>Labour unions</w:t>
            </w:r>
          </w:p>
          <w:p w14:paraId="12BB94A3" w14:textId="77777777" w:rsidR="0094578D" w:rsidRDefault="0094578D" w:rsidP="009C2CB4">
            <w:pPr>
              <w:rPr>
                <w:sz w:val="20"/>
                <w:szCs w:val="20"/>
              </w:rPr>
            </w:pPr>
            <w:r>
              <w:rPr>
                <w:sz w:val="20"/>
                <w:szCs w:val="20"/>
              </w:rPr>
              <w:t>ILO</w:t>
            </w:r>
          </w:p>
          <w:p w14:paraId="734486B6" w14:textId="77777777" w:rsidR="0094578D" w:rsidRPr="00DD2F89" w:rsidRDefault="0094578D" w:rsidP="009C2CB4">
            <w:pPr>
              <w:rPr>
                <w:sz w:val="20"/>
                <w:szCs w:val="20"/>
              </w:rPr>
            </w:pPr>
          </w:p>
          <w:p w14:paraId="00000092" w14:textId="6E5A2147" w:rsidR="0094578D" w:rsidRDefault="0094578D" w:rsidP="009C2CB4">
            <w:pPr>
              <w:rPr>
                <w:sz w:val="20"/>
                <w:szCs w:val="20"/>
              </w:rPr>
            </w:pPr>
          </w:p>
        </w:tc>
        <w:tc>
          <w:tcPr>
            <w:tcW w:w="1701" w:type="dxa"/>
            <w:shd w:val="clear" w:color="auto" w:fill="FFC000"/>
            <w:vAlign w:val="center"/>
          </w:tcPr>
          <w:p w14:paraId="00000095" w14:textId="77777777" w:rsidR="0094578D" w:rsidRDefault="0094578D" w:rsidP="009C2CB4">
            <w:pPr>
              <w:rPr>
                <w:sz w:val="20"/>
                <w:szCs w:val="20"/>
              </w:rPr>
            </w:pPr>
          </w:p>
        </w:tc>
      </w:tr>
      <w:tr w:rsidR="0094578D" w14:paraId="3FF23690" w14:textId="77777777" w:rsidTr="002B43D4">
        <w:tc>
          <w:tcPr>
            <w:tcW w:w="1129" w:type="dxa"/>
            <w:vMerge/>
            <w:shd w:val="clear" w:color="auto" w:fill="FFC000"/>
            <w:vAlign w:val="center"/>
          </w:tcPr>
          <w:p w14:paraId="07278155" w14:textId="759C8140" w:rsidR="0094578D" w:rsidRDefault="0094578D" w:rsidP="009C2CB4">
            <w:pPr>
              <w:rPr>
                <w:sz w:val="20"/>
                <w:szCs w:val="20"/>
              </w:rPr>
            </w:pPr>
          </w:p>
        </w:tc>
        <w:tc>
          <w:tcPr>
            <w:tcW w:w="1701" w:type="dxa"/>
            <w:shd w:val="clear" w:color="auto" w:fill="FFC000"/>
            <w:vAlign w:val="center"/>
          </w:tcPr>
          <w:p w14:paraId="3C4B64AB" w14:textId="4E72049B" w:rsidR="0094578D" w:rsidRDefault="0094578D" w:rsidP="009C2CB4">
            <w:pPr>
              <w:rPr>
                <w:sz w:val="20"/>
                <w:szCs w:val="20"/>
              </w:rPr>
            </w:pPr>
            <w:r>
              <w:rPr>
                <w:sz w:val="20"/>
                <w:szCs w:val="20"/>
              </w:rPr>
              <w:t>Institutional vulnerabilities</w:t>
            </w:r>
          </w:p>
          <w:p w14:paraId="03E47DBD" w14:textId="77777777" w:rsidR="0094578D" w:rsidRDefault="0094578D" w:rsidP="009C2CB4">
            <w:pPr>
              <w:pStyle w:val="ListParagraph"/>
              <w:numPr>
                <w:ilvl w:val="0"/>
                <w:numId w:val="4"/>
              </w:numPr>
              <w:rPr>
                <w:sz w:val="20"/>
                <w:szCs w:val="20"/>
              </w:rPr>
            </w:pPr>
            <w:r>
              <w:rPr>
                <w:sz w:val="20"/>
                <w:szCs w:val="20"/>
              </w:rPr>
              <w:t>State</w:t>
            </w:r>
          </w:p>
          <w:p w14:paraId="3E8CDA33" w14:textId="77777777" w:rsidR="0094578D" w:rsidRDefault="0094578D" w:rsidP="009C2CB4">
            <w:pPr>
              <w:pStyle w:val="ListParagraph"/>
              <w:numPr>
                <w:ilvl w:val="0"/>
                <w:numId w:val="4"/>
              </w:numPr>
              <w:rPr>
                <w:sz w:val="20"/>
                <w:szCs w:val="20"/>
              </w:rPr>
            </w:pPr>
            <w:r>
              <w:rPr>
                <w:sz w:val="20"/>
                <w:szCs w:val="20"/>
              </w:rPr>
              <w:t>Non-state</w:t>
            </w:r>
          </w:p>
          <w:p w14:paraId="21E0A0E2" w14:textId="77777777" w:rsidR="0094578D" w:rsidRDefault="0094578D" w:rsidP="009C2CB4">
            <w:pPr>
              <w:pStyle w:val="ListParagraph"/>
              <w:numPr>
                <w:ilvl w:val="0"/>
                <w:numId w:val="4"/>
              </w:numPr>
              <w:rPr>
                <w:sz w:val="20"/>
                <w:szCs w:val="20"/>
              </w:rPr>
            </w:pPr>
            <w:r>
              <w:rPr>
                <w:sz w:val="20"/>
                <w:szCs w:val="20"/>
              </w:rPr>
              <w:t>National</w:t>
            </w:r>
          </w:p>
          <w:p w14:paraId="0F99BD4E" w14:textId="77777777" w:rsidR="0094578D" w:rsidRDefault="0094578D" w:rsidP="009C2CB4">
            <w:pPr>
              <w:pStyle w:val="ListParagraph"/>
              <w:numPr>
                <w:ilvl w:val="0"/>
                <w:numId w:val="4"/>
              </w:numPr>
              <w:rPr>
                <w:sz w:val="20"/>
                <w:szCs w:val="20"/>
              </w:rPr>
            </w:pPr>
            <w:r>
              <w:rPr>
                <w:sz w:val="20"/>
                <w:szCs w:val="20"/>
              </w:rPr>
              <w:t>Regional</w:t>
            </w:r>
          </w:p>
          <w:p w14:paraId="000000B1" w14:textId="1B9499E5" w:rsidR="0094578D" w:rsidRPr="00C527F1" w:rsidRDefault="0094578D" w:rsidP="009C2CB4">
            <w:pPr>
              <w:pStyle w:val="ListParagraph"/>
              <w:numPr>
                <w:ilvl w:val="0"/>
                <w:numId w:val="4"/>
              </w:numPr>
              <w:rPr>
                <w:sz w:val="20"/>
                <w:szCs w:val="20"/>
              </w:rPr>
            </w:pPr>
            <w:r>
              <w:rPr>
                <w:sz w:val="20"/>
                <w:szCs w:val="20"/>
              </w:rPr>
              <w:t>Local</w:t>
            </w:r>
          </w:p>
        </w:tc>
        <w:tc>
          <w:tcPr>
            <w:tcW w:w="3119" w:type="dxa"/>
            <w:shd w:val="clear" w:color="auto" w:fill="FFC000"/>
            <w:vAlign w:val="center"/>
          </w:tcPr>
          <w:p w14:paraId="60D6924F" w14:textId="25927D42" w:rsidR="0094578D" w:rsidRDefault="0094578D" w:rsidP="009C2CB4">
            <w:pPr>
              <w:rPr>
                <w:sz w:val="20"/>
                <w:szCs w:val="20"/>
              </w:rPr>
            </w:pPr>
            <w:r>
              <w:rPr>
                <w:sz w:val="20"/>
                <w:szCs w:val="20"/>
              </w:rPr>
              <w:t>1- Urban level climate related disasters</w:t>
            </w:r>
          </w:p>
          <w:p w14:paraId="5903DAB1" w14:textId="6D2A3898" w:rsidR="0094578D" w:rsidRDefault="0094578D" w:rsidP="009C2CB4">
            <w:pPr>
              <w:rPr>
                <w:sz w:val="20"/>
                <w:szCs w:val="20"/>
              </w:rPr>
            </w:pPr>
            <w:r>
              <w:rPr>
                <w:sz w:val="20"/>
                <w:szCs w:val="20"/>
              </w:rPr>
              <w:t xml:space="preserve">2- Increased pressure on natural resources increased fragile settings of societies </w:t>
            </w:r>
          </w:p>
          <w:p w14:paraId="07CA080C" w14:textId="32A960C3" w:rsidR="0094578D" w:rsidRDefault="0094578D" w:rsidP="009C2CB4">
            <w:pPr>
              <w:rPr>
                <w:sz w:val="20"/>
                <w:szCs w:val="20"/>
              </w:rPr>
            </w:pPr>
            <w:r>
              <w:rPr>
                <w:sz w:val="20"/>
                <w:szCs w:val="20"/>
              </w:rPr>
              <w:t>3- Lack of innovation and education for climate science led to misinformation and wrong decision making</w:t>
            </w:r>
          </w:p>
          <w:p w14:paraId="26F1E99D" w14:textId="0C49FF0B" w:rsidR="0094578D" w:rsidRDefault="0094578D" w:rsidP="009C2CB4">
            <w:pPr>
              <w:rPr>
                <w:sz w:val="20"/>
                <w:szCs w:val="20"/>
              </w:rPr>
            </w:pPr>
            <w:r>
              <w:rPr>
                <w:sz w:val="20"/>
                <w:szCs w:val="20"/>
              </w:rPr>
              <w:lastRenderedPageBreak/>
              <w:t>4- Government subsidies and tax regimes do not augment climate action</w:t>
            </w:r>
          </w:p>
          <w:p w14:paraId="0DC9F3EF" w14:textId="77777777" w:rsidR="0094578D" w:rsidRDefault="0094578D" w:rsidP="009C2CB4">
            <w:pPr>
              <w:rPr>
                <w:sz w:val="20"/>
                <w:szCs w:val="20"/>
              </w:rPr>
            </w:pPr>
          </w:p>
          <w:p w14:paraId="000000B2" w14:textId="54BC5B35" w:rsidR="0094578D" w:rsidRDefault="0094578D" w:rsidP="009C2CB4">
            <w:pPr>
              <w:rPr>
                <w:sz w:val="20"/>
                <w:szCs w:val="20"/>
              </w:rPr>
            </w:pPr>
          </w:p>
        </w:tc>
        <w:tc>
          <w:tcPr>
            <w:tcW w:w="2647" w:type="dxa"/>
            <w:shd w:val="clear" w:color="auto" w:fill="FFC000"/>
            <w:vAlign w:val="center"/>
          </w:tcPr>
          <w:p w14:paraId="4DD967F5" w14:textId="77777777" w:rsidR="0094578D" w:rsidRDefault="0094578D" w:rsidP="009C2CB4">
            <w:pPr>
              <w:rPr>
                <w:sz w:val="20"/>
                <w:szCs w:val="20"/>
              </w:rPr>
            </w:pPr>
            <w:r>
              <w:rPr>
                <w:sz w:val="20"/>
                <w:szCs w:val="20"/>
              </w:rPr>
              <w:lastRenderedPageBreak/>
              <w:t>1- Urban development plans accounting climate risks</w:t>
            </w:r>
          </w:p>
          <w:p w14:paraId="0BA7AF05" w14:textId="77777777" w:rsidR="0094578D" w:rsidRDefault="0094578D" w:rsidP="009C2CB4">
            <w:pPr>
              <w:rPr>
                <w:sz w:val="20"/>
                <w:szCs w:val="20"/>
              </w:rPr>
            </w:pPr>
            <w:r>
              <w:rPr>
                <w:sz w:val="20"/>
                <w:szCs w:val="20"/>
              </w:rPr>
              <w:t>2- Decentralised decision making on resource management, including vulnerable groups</w:t>
            </w:r>
          </w:p>
          <w:p w14:paraId="5BD3FB4E" w14:textId="6C807BC7" w:rsidR="0094578D" w:rsidRDefault="0094578D" w:rsidP="009C2CB4">
            <w:pPr>
              <w:rPr>
                <w:sz w:val="20"/>
                <w:szCs w:val="20"/>
              </w:rPr>
            </w:pPr>
            <w:r>
              <w:rPr>
                <w:sz w:val="20"/>
                <w:szCs w:val="20"/>
              </w:rPr>
              <w:t>3- Human, technological and financial capacity supported for scientific studies and researches</w:t>
            </w:r>
          </w:p>
          <w:p w14:paraId="18197BCE" w14:textId="08C7B34F" w:rsidR="0094578D" w:rsidRDefault="0094578D" w:rsidP="009C2CB4">
            <w:pPr>
              <w:rPr>
                <w:sz w:val="20"/>
                <w:szCs w:val="20"/>
              </w:rPr>
            </w:pPr>
            <w:r>
              <w:rPr>
                <w:sz w:val="20"/>
                <w:szCs w:val="20"/>
              </w:rPr>
              <w:lastRenderedPageBreak/>
              <w:t>4- Fiscal resilience with subsidies and tax regimes is available at national and local level.</w:t>
            </w:r>
          </w:p>
          <w:p w14:paraId="31CC2934" w14:textId="2F72A295" w:rsidR="0094578D" w:rsidRDefault="0094578D" w:rsidP="009C2CB4">
            <w:pPr>
              <w:rPr>
                <w:sz w:val="20"/>
                <w:szCs w:val="20"/>
              </w:rPr>
            </w:pPr>
          </w:p>
        </w:tc>
        <w:tc>
          <w:tcPr>
            <w:tcW w:w="2031" w:type="dxa"/>
            <w:vMerge/>
            <w:shd w:val="clear" w:color="auto" w:fill="FFC000"/>
            <w:vAlign w:val="center"/>
          </w:tcPr>
          <w:p w14:paraId="0DC26254" w14:textId="77777777" w:rsidR="0094578D" w:rsidRDefault="0094578D" w:rsidP="009C2CB4">
            <w:pPr>
              <w:rPr>
                <w:sz w:val="20"/>
                <w:szCs w:val="20"/>
              </w:rPr>
            </w:pPr>
          </w:p>
        </w:tc>
        <w:tc>
          <w:tcPr>
            <w:tcW w:w="1842" w:type="dxa"/>
            <w:shd w:val="clear" w:color="auto" w:fill="FFC000"/>
            <w:vAlign w:val="center"/>
          </w:tcPr>
          <w:p w14:paraId="19DA2ED5" w14:textId="7374961E" w:rsidR="0094578D" w:rsidRDefault="0094578D" w:rsidP="009C2CB4">
            <w:pPr>
              <w:rPr>
                <w:sz w:val="20"/>
                <w:szCs w:val="20"/>
              </w:rPr>
            </w:pPr>
            <w:r>
              <w:rPr>
                <w:sz w:val="20"/>
                <w:szCs w:val="20"/>
              </w:rPr>
              <w:t>Target group(s):</w:t>
            </w:r>
          </w:p>
          <w:p w14:paraId="5AAFECEA" w14:textId="54FEAA5E" w:rsidR="0094578D" w:rsidRDefault="0094578D" w:rsidP="009C2CB4">
            <w:pPr>
              <w:rPr>
                <w:sz w:val="20"/>
                <w:szCs w:val="20"/>
              </w:rPr>
            </w:pPr>
            <w:r>
              <w:rPr>
                <w:sz w:val="20"/>
                <w:szCs w:val="20"/>
              </w:rPr>
              <w:t>1- Youth</w:t>
            </w:r>
          </w:p>
          <w:p w14:paraId="4CDBD591" w14:textId="73492031" w:rsidR="0094578D" w:rsidRDefault="0094578D" w:rsidP="009C2CB4">
            <w:pPr>
              <w:rPr>
                <w:sz w:val="20"/>
                <w:szCs w:val="20"/>
              </w:rPr>
            </w:pPr>
            <w:r>
              <w:rPr>
                <w:sz w:val="20"/>
                <w:szCs w:val="20"/>
              </w:rPr>
              <w:t>2- Local governments</w:t>
            </w:r>
          </w:p>
          <w:p w14:paraId="5764F47B" w14:textId="2E7F3A85" w:rsidR="0094578D" w:rsidRDefault="0094578D" w:rsidP="009C2CB4">
            <w:pPr>
              <w:rPr>
                <w:sz w:val="20"/>
                <w:szCs w:val="20"/>
              </w:rPr>
            </w:pPr>
            <w:r>
              <w:rPr>
                <w:sz w:val="20"/>
                <w:szCs w:val="20"/>
              </w:rPr>
              <w:t>3- Central government</w:t>
            </w:r>
          </w:p>
          <w:p w14:paraId="0FB2CD4A" w14:textId="61F4D3B6" w:rsidR="0094578D" w:rsidRDefault="0094578D" w:rsidP="009C2CB4">
            <w:pPr>
              <w:rPr>
                <w:sz w:val="20"/>
                <w:szCs w:val="20"/>
              </w:rPr>
            </w:pPr>
            <w:r>
              <w:rPr>
                <w:sz w:val="20"/>
                <w:szCs w:val="20"/>
              </w:rPr>
              <w:t>4- Presidency Office</w:t>
            </w:r>
          </w:p>
          <w:p w14:paraId="086ACD54" w14:textId="3217C088" w:rsidR="0094578D" w:rsidRDefault="0094578D" w:rsidP="009C2CB4">
            <w:pPr>
              <w:rPr>
                <w:sz w:val="20"/>
                <w:szCs w:val="20"/>
              </w:rPr>
            </w:pPr>
            <w:r>
              <w:rPr>
                <w:sz w:val="20"/>
                <w:szCs w:val="20"/>
              </w:rPr>
              <w:t>5- Private sector</w:t>
            </w:r>
          </w:p>
          <w:p w14:paraId="2BB3F5E6" w14:textId="77777777" w:rsidR="0094578D" w:rsidRDefault="0094578D" w:rsidP="009C2CB4">
            <w:pPr>
              <w:rPr>
                <w:sz w:val="20"/>
                <w:szCs w:val="20"/>
              </w:rPr>
            </w:pPr>
          </w:p>
          <w:p w14:paraId="758220C3" w14:textId="77777777" w:rsidR="0094578D" w:rsidRDefault="0094578D" w:rsidP="009C2CB4">
            <w:pPr>
              <w:rPr>
                <w:sz w:val="20"/>
                <w:szCs w:val="20"/>
              </w:rPr>
            </w:pPr>
          </w:p>
          <w:p w14:paraId="702269B6" w14:textId="77777777" w:rsidR="0094578D" w:rsidRDefault="0094578D" w:rsidP="009C2CB4">
            <w:pPr>
              <w:rPr>
                <w:sz w:val="20"/>
                <w:szCs w:val="20"/>
              </w:rPr>
            </w:pPr>
          </w:p>
          <w:p w14:paraId="000000B3" w14:textId="27521C12" w:rsidR="0094578D" w:rsidRDefault="0094578D" w:rsidP="009C2CB4">
            <w:pPr>
              <w:rPr>
                <w:sz w:val="20"/>
                <w:szCs w:val="20"/>
              </w:rPr>
            </w:pPr>
            <w:r>
              <w:rPr>
                <w:sz w:val="20"/>
                <w:szCs w:val="20"/>
              </w:rPr>
              <w:lastRenderedPageBreak/>
              <w:t xml:space="preserve">Stakeholders: Municipalities, </w:t>
            </w:r>
            <w:proofErr w:type="spellStart"/>
            <w:r>
              <w:rPr>
                <w:sz w:val="20"/>
                <w:szCs w:val="20"/>
              </w:rPr>
              <w:t>Ilbank</w:t>
            </w:r>
            <w:proofErr w:type="spellEnd"/>
            <w:r>
              <w:rPr>
                <w:sz w:val="20"/>
                <w:szCs w:val="20"/>
              </w:rPr>
              <w:t>, EUICs, Universities and research institutions, TUBITAK</w:t>
            </w:r>
          </w:p>
        </w:tc>
        <w:tc>
          <w:tcPr>
            <w:tcW w:w="1701" w:type="dxa"/>
            <w:shd w:val="clear" w:color="auto" w:fill="FFC000"/>
            <w:vAlign w:val="center"/>
          </w:tcPr>
          <w:p w14:paraId="000000B6" w14:textId="77777777" w:rsidR="0094578D" w:rsidRDefault="0094578D" w:rsidP="009C2CB4">
            <w:pPr>
              <w:rPr>
                <w:sz w:val="20"/>
                <w:szCs w:val="20"/>
              </w:rPr>
            </w:pPr>
          </w:p>
        </w:tc>
      </w:tr>
      <w:tr w:rsidR="0094578D" w14:paraId="4A2401F6" w14:textId="77777777" w:rsidTr="002B43D4">
        <w:tc>
          <w:tcPr>
            <w:tcW w:w="1129" w:type="dxa"/>
            <w:vMerge/>
            <w:shd w:val="clear" w:color="auto" w:fill="FFC000"/>
            <w:vAlign w:val="center"/>
          </w:tcPr>
          <w:p w14:paraId="2BF53125" w14:textId="7AC76603" w:rsidR="0094578D" w:rsidRDefault="0094578D" w:rsidP="009C2CB4">
            <w:pPr>
              <w:rPr>
                <w:sz w:val="20"/>
                <w:szCs w:val="20"/>
              </w:rPr>
            </w:pPr>
          </w:p>
        </w:tc>
        <w:tc>
          <w:tcPr>
            <w:tcW w:w="1701" w:type="dxa"/>
            <w:shd w:val="clear" w:color="auto" w:fill="FFC000"/>
            <w:vAlign w:val="center"/>
          </w:tcPr>
          <w:p w14:paraId="6EC7A80E" w14:textId="2F8211E4" w:rsidR="0094578D" w:rsidRDefault="0094578D" w:rsidP="009C2CB4">
            <w:pPr>
              <w:rPr>
                <w:sz w:val="20"/>
                <w:szCs w:val="20"/>
              </w:rPr>
            </w:pPr>
            <w:r>
              <w:rPr>
                <w:sz w:val="20"/>
                <w:szCs w:val="20"/>
              </w:rPr>
              <w:t>Infrastructural vulnerabilities</w:t>
            </w:r>
          </w:p>
          <w:p w14:paraId="4E74D8E8" w14:textId="77777777" w:rsidR="0094578D" w:rsidRDefault="0094578D" w:rsidP="009C2CB4">
            <w:pPr>
              <w:pStyle w:val="ListParagraph"/>
              <w:numPr>
                <w:ilvl w:val="0"/>
                <w:numId w:val="4"/>
              </w:numPr>
              <w:rPr>
                <w:sz w:val="20"/>
                <w:szCs w:val="20"/>
              </w:rPr>
            </w:pPr>
            <w:r>
              <w:rPr>
                <w:sz w:val="20"/>
                <w:szCs w:val="20"/>
              </w:rPr>
              <w:t>Critical infrastructure</w:t>
            </w:r>
          </w:p>
          <w:p w14:paraId="000000B7" w14:textId="235EE50C" w:rsidR="0094578D" w:rsidRPr="00C527F1" w:rsidRDefault="0094578D" w:rsidP="009C2CB4">
            <w:pPr>
              <w:pStyle w:val="ListParagraph"/>
              <w:numPr>
                <w:ilvl w:val="0"/>
                <w:numId w:val="4"/>
              </w:numPr>
              <w:rPr>
                <w:sz w:val="20"/>
                <w:szCs w:val="20"/>
              </w:rPr>
            </w:pPr>
            <w:r>
              <w:rPr>
                <w:sz w:val="20"/>
                <w:szCs w:val="20"/>
              </w:rPr>
              <w:t>Digital infrastructure</w:t>
            </w:r>
          </w:p>
        </w:tc>
        <w:tc>
          <w:tcPr>
            <w:tcW w:w="3119" w:type="dxa"/>
            <w:shd w:val="clear" w:color="auto" w:fill="FFC000"/>
            <w:vAlign w:val="center"/>
          </w:tcPr>
          <w:p w14:paraId="4FDA9A66" w14:textId="77777777" w:rsidR="0094578D" w:rsidRDefault="0094578D" w:rsidP="009C2CB4">
            <w:pPr>
              <w:rPr>
                <w:sz w:val="20"/>
                <w:szCs w:val="20"/>
              </w:rPr>
            </w:pPr>
            <w:r>
              <w:rPr>
                <w:sz w:val="20"/>
                <w:szCs w:val="20"/>
              </w:rPr>
              <w:t>Resilience of critical infrastructure</w:t>
            </w:r>
          </w:p>
          <w:p w14:paraId="1C21D9E0" w14:textId="77777777" w:rsidR="0094578D" w:rsidRDefault="0094578D" w:rsidP="009C2CB4">
            <w:pPr>
              <w:rPr>
                <w:sz w:val="20"/>
                <w:szCs w:val="20"/>
              </w:rPr>
            </w:pPr>
          </w:p>
          <w:p w14:paraId="000000B8" w14:textId="48DE2ADC" w:rsidR="0094578D" w:rsidRDefault="0094578D" w:rsidP="009C2CB4">
            <w:pPr>
              <w:rPr>
                <w:sz w:val="20"/>
                <w:szCs w:val="20"/>
              </w:rPr>
            </w:pPr>
            <w:r>
              <w:rPr>
                <w:sz w:val="20"/>
                <w:szCs w:val="20"/>
              </w:rPr>
              <w:t>Cyber security</w:t>
            </w:r>
          </w:p>
        </w:tc>
        <w:tc>
          <w:tcPr>
            <w:tcW w:w="2647" w:type="dxa"/>
            <w:shd w:val="clear" w:color="auto" w:fill="FFC000"/>
            <w:vAlign w:val="center"/>
          </w:tcPr>
          <w:p w14:paraId="2A4FBF1F" w14:textId="77777777" w:rsidR="0094578D" w:rsidRDefault="0094578D" w:rsidP="009C2CB4">
            <w:pPr>
              <w:rPr>
                <w:sz w:val="20"/>
                <w:szCs w:val="20"/>
              </w:rPr>
            </w:pPr>
          </w:p>
        </w:tc>
        <w:tc>
          <w:tcPr>
            <w:tcW w:w="2031" w:type="dxa"/>
            <w:vMerge/>
            <w:shd w:val="clear" w:color="auto" w:fill="FFC000"/>
            <w:vAlign w:val="center"/>
          </w:tcPr>
          <w:p w14:paraId="02DB349E" w14:textId="77777777" w:rsidR="0094578D" w:rsidRDefault="0094578D" w:rsidP="009C2CB4">
            <w:pPr>
              <w:rPr>
                <w:sz w:val="20"/>
                <w:szCs w:val="20"/>
              </w:rPr>
            </w:pPr>
          </w:p>
        </w:tc>
        <w:tc>
          <w:tcPr>
            <w:tcW w:w="1842" w:type="dxa"/>
            <w:shd w:val="clear" w:color="auto" w:fill="FFC000"/>
            <w:vAlign w:val="center"/>
          </w:tcPr>
          <w:p w14:paraId="000000B9" w14:textId="38A06009" w:rsidR="0094578D" w:rsidRDefault="0094578D" w:rsidP="009C2CB4">
            <w:pPr>
              <w:rPr>
                <w:sz w:val="20"/>
                <w:szCs w:val="20"/>
              </w:rPr>
            </w:pPr>
            <w:r>
              <w:rPr>
                <w:sz w:val="20"/>
                <w:szCs w:val="20"/>
              </w:rPr>
              <w:t>Line ministries (e.g. energy, transport)</w:t>
            </w:r>
          </w:p>
          <w:p w14:paraId="000000BA" w14:textId="77777777" w:rsidR="0094578D" w:rsidRDefault="0094578D" w:rsidP="009C2CB4">
            <w:pPr>
              <w:rPr>
                <w:sz w:val="20"/>
                <w:szCs w:val="20"/>
              </w:rPr>
            </w:pPr>
          </w:p>
        </w:tc>
        <w:tc>
          <w:tcPr>
            <w:tcW w:w="1701" w:type="dxa"/>
            <w:shd w:val="clear" w:color="auto" w:fill="FFC000"/>
            <w:vAlign w:val="center"/>
          </w:tcPr>
          <w:p w14:paraId="000000BD" w14:textId="77777777" w:rsidR="0094578D" w:rsidRDefault="0094578D" w:rsidP="009C2CB4">
            <w:pPr>
              <w:rPr>
                <w:sz w:val="20"/>
                <w:szCs w:val="20"/>
              </w:rPr>
            </w:pPr>
          </w:p>
        </w:tc>
      </w:tr>
      <w:tr w:rsidR="005207B8" w14:paraId="626C176D" w14:textId="77777777" w:rsidTr="002B43D4">
        <w:trPr>
          <w:trHeight w:val="2197"/>
        </w:trPr>
        <w:tc>
          <w:tcPr>
            <w:tcW w:w="1129" w:type="dxa"/>
            <w:vMerge/>
            <w:shd w:val="clear" w:color="auto" w:fill="FFC000"/>
            <w:vAlign w:val="center"/>
          </w:tcPr>
          <w:p w14:paraId="0EFD8477" w14:textId="276DA864" w:rsidR="005207B8" w:rsidRDefault="005207B8" w:rsidP="009C2CB4">
            <w:pPr>
              <w:rPr>
                <w:sz w:val="20"/>
                <w:szCs w:val="20"/>
              </w:rPr>
            </w:pPr>
          </w:p>
        </w:tc>
        <w:tc>
          <w:tcPr>
            <w:tcW w:w="1701" w:type="dxa"/>
            <w:shd w:val="clear" w:color="auto" w:fill="FFC000"/>
            <w:vAlign w:val="center"/>
          </w:tcPr>
          <w:p w14:paraId="000000BE" w14:textId="1D9F9AAC" w:rsidR="005207B8" w:rsidRDefault="005207B8" w:rsidP="009C2CB4">
            <w:pPr>
              <w:rPr>
                <w:sz w:val="20"/>
                <w:szCs w:val="20"/>
              </w:rPr>
            </w:pPr>
            <w:r>
              <w:rPr>
                <w:sz w:val="20"/>
                <w:szCs w:val="20"/>
              </w:rPr>
              <w:t>Economic vulnerabilities</w:t>
            </w:r>
          </w:p>
        </w:tc>
        <w:tc>
          <w:tcPr>
            <w:tcW w:w="3119" w:type="dxa"/>
            <w:shd w:val="clear" w:color="auto" w:fill="FFC000"/>
            <w:vAlign w:val="center"/>
          </w:tcPr>
          <w:p w14:paraId="38C45B3C" w14:textId="5303B7F8" w:rsidR="005207B8" w:rsidRDefault="005207B8" w:rsidP="009C2CB4">
            <w:pPr>
              <w:rPr>
                <w:sz w:val="20"/>
                <w:szCs w:val="20"/>
              </w:rPr>
            </w:pPr>
            <w:r>
              <w:rPr>
                <w:sz w:val="20"/>
                <w:szCs w:val="20"/>
              </w:rPr>
              <w:t>1- Economic loss due to natural disasters</w:t>
            </w:r>
          </w:p>
          <w:p w14:paraId="50B59077" w14:textId="67F8C739" w:rsidR="005207B8" w:rsidRDefault="005207B8" w:rsidP="009C2CB4">
            <w:pPr>
              <w:rPr>
                <w:sz w:val="20"/>
                <w:szCs w:val="20"/>
              </w:rPr>
            </w:pPr>
            <w:r>
              <w:rPr>
                <w:sz w:val="20"/>
                <w:szCs w:val="20"/>
              </w:rPr>
              <w:t>2- Inefficient public and private partnership for global public goods</w:t>
            </w:r>
          </w:p>
          <w:p w14:paraId="1BB54B48" w14:textId="77777777" w:rsidR="005207B8" w:rsidRDefault="005207B8" w:rsidP="009C2CB4">
            <w:pPr>
              <w:rPr>
                <w:sz w:val="20"/>
                <w:szCs w:val="20"/>
              </w:rPr>
            </w:pPr>
          </w:p>
          <w:p w14:paraId="7F487521" w14:textId="77777777" w:rsidR="005207B8" w:rsidRDefault="005207B8" w:rsidP="009C2CB4">
            <w:pPr>
              <w:rPr>
                <w:sz w:val="20"/>
                <w:szCs w:val="20"/>
              </w:rPr>
            </w:pPr>
          </w:p>
          <w:p w14:paraId="000000BF" w14:textId="1515C58D" w:rsidR="005207B8" w:rsidRDefault="005207B8" w:rsidP="009C2CB4">
            <w:pPr>
              <w:rPr>
                <w:sz w:val="20"/>
                <w:szCs w:val="20"/>
              </w:rPr>
            </w:pPr>
            <w:r>
              <w:rPr>
                <w:sz w:val="20"/>
                <w:szCs w:val="20"/>
              </w:rPr>
              <w:t>Unsustainable production and unsustainable consumption (incl. agriculture)</w:t>
            </w:r>
          </w:p>
        </w:tc>
        <w:tc>
          <w:tcPr>
            <w:tcW w:w="2647" w:type="dxa"/>
            <w:shd w:val="clear" w:color="auto" w:fill="FFC000"/>
            <w:vAlign w:val="center"/>
          </w:tcPr>
          <w:p w14:paraId="2DC0FE2A" w14:textId="18CEDBF8" w:rsidR="005207B8" w:rsidRDefault="005207B8" w:rsidP="009C2CB4">
            <w:pPr>
              <w:rPr>
                <w:sz w:val="20"/>
                <w:szCs w:val="20"/>
              </w:rPr>
            </w:pPr>
            <w:r>
              <w:rPr>
                <w:sz w:val="20"/>
                <w:szCs w:val="20"/>
              </w:rPr>
              <w:t>1- DRR and business continuity, green growth policies and incentives</w:t>
            </w:r>
          </w:p>
          <w:p w14:paraId="52D96F7E" w14:textId="1BC1DA02" w:rsidR="005207B8" w:rsidRDefault="005207B8" w:rsidP="009C2CB4">
            <w:pPr>
              <w:rPr>
                <w:sz w:val="20"/>
                <w:szCs w:val="20"/>
              </w:rPr>
            </w:pPr>
            <w:r>
              <w:rPr>
                <w:sz w:val="20"/>
                <w:szCs w:val="20"/>
              </w:rPr>
              <w:t>2- Sustainable investment for public goods</w:t>
            </w:r>
          </w:p>
          <w:p w14:paraId="76D53A4B" w14:textId="77777777" w:rsidR="005207B8" w:rsidRDefault="005207B8" w:rsidP="009C2CB4">
            <w:pPr>
              <w:rPr>
                <w:sz w:val="20"/>
                <w:szCs w:val="20"/>
              </w:rPr>
            </w:pPr>
          </w:p>
          <w:p w14:paraId="6C32C632" w14:textId="45501EF9" w:rsidR="005207B8" w:rsidRDefault="005207B8" w:rsidP="009C2CB4">
            <w:pPr>
              <w:rPr>
                <w:sz w:val="20"/>
                <w:szCs w:val="20"/>
              </w:rPr>
            </w:pPr>
          </w:p>
        </w:tc>
        <w:tc>
          <w:tcPr>
            <w:tcW w:w="2031" w:type="dxa"/>
            <w:shd w:val="clear" w:color="auto" w:fill="FFC000"/>
            <w:vAlign w:val="center"/>
          </w:tcPr>
          <w:p w14:paraId="77EC41B0" w14:textId="7F61A7E1" w:rsidR="005207B8" w:rsidRDefault="005207B8" w:rsidP="009C2CB4">
            <w:pPr>
              <w:rPr>
                <w:sz w:val="20"/>
                <w:szCs w:val="20"/>
              </w:rPr>
            </w:pPr>
            <w:r>
              <w:rPr>
                <w:sz w:val="20"/>
                <w:szCs w:val="20"/>
              </w:rPr>
              <w:t>This is a historic opportunity to initiate a green recovery, with sustainable uses of nature and climate.</w:t>
            </w:r>
          </w:p>
        </w:tc>
        <w:tc>
          <w:tcPr>
            <w:tcW w:w="1842" w:type="dxa"/>
            <w:shd w:val="clear" w:color="auto" w:fill="FFC000"/>
            <w:vAlign w:val="center"/>
          </w:tcPr>
          <w:p w14:paraId="19CFD084" w14:textId="77777777" w:rsidR="000E6CD4" w:rsidRDefault="000E6CD4" w:rsidP="009C2CB4">
            <w:pPr>
              <w:rPr>
                <w:sz w:val="20"/>
                <w:szCs w:val="20"/>
              </w:rPr>
            </w:pPr>
            <w:r>
              <w:rPr>
                <w:sz w:val="20"/>
                <w:szCs w:val="20"/>
              </w:rPr>
              <w:t xml:space="preserve">Target </w:t>
            </w:r>
            <w:proofErr w:type="spellStart"/>
            <w:r>
              <w:rPr>
                <w:sz w:val="20"/>
                <w:szCs w:val="20"/>
              </w:rPr>
              <w:t>gropus</w:t>
            </w:r>
            <w:proofErr w:type="spellEnd"/>
            <w:r>
              <w:rPr>
                <w:sz w:val="20"/>
                <w:szCs w:val="20"/>
              </w:rPr>
              <w:t xml:space="preserve">: </w:t>
            </w:r>
            <w:r w:rsidR="005207B8">
              <w:rPr>
                <w:sz w:val="20"/>
                <w:szCs w:val="20"/>
              </w:rPr>
              <w:t>Private sector</w:t>
            </w:r>
            <w:r>
              <w:rPr>
                <w:sz w:val="20"/>
                <w:szCs w:val="20"/>
              </w:rPr>
              <w:t xml:space="preserve"> NGOs</w:t>
            </w:r>
            <w:r w:rsidR="005207B8">
              <w:rPr>
                <w:sz w:val="20"/>
                <w:szCs w:val="20"/>
              </w:rPr>
              <w:t>,</w:t>
            </w:r>
            <w:r>
              <w:rPr>
                <w:sz w:val="20"/>
                <w:szCs w:val="20"/>
              </w:rPr>
              <w:t xml:space="preserve"> Companies, et.</w:t>
            </w:r>
          </w:p>
          <w:p w14:paraId="2B9B0D78" w14:textId="77777777" w:rsidR="000E6CD4" w:rsidRDefault="000E6CD4" w:rsidP="009C2CB4">
            <w:pPr>
              <w:rPr>
                <w:sz w:val="20"/>
                <w:szCs w:val="20"/>
              </w:rPr>
            </w:pPr>
          </w:p>
          <w:p w14:paraId="000000C0" w14:textId="40AB452E" w:rsidR="005207B8" w:rsidRDefault="000E6CD4" w:rsidP="009C2CB4">
            <w:pPr>
              <w:rPr>
                <w:sz w:val="20"/>
                <w:szCs w:val="20"/>
              </w:rPr>
            </w:pPr>
            <w:r>
              <w:rPr>
                <w:sz w:val="20"/>
                <w:szCs w:val="20"/>
              </w:rPr>
              <w:t xml:space="preserve">Stakeholders: Related ministries, TUSIAD, B4G, </w:t>
            </w:r>
            <w:r w:rsidR="005207B8">
              <w:rPr>
                <w:sz w:val="20"/>
                <w:szCs w:val="20"/>
              </w:rPr>
              <w:t>farmers</w:t>
            </w:r>
            <w:r>
              <w:rPr>
                <w:sz w:val="20"/>
                <w:szCs w:val="20"/>
              </w:rPr>
              <w:t xml:space="preserve"> and</w:t>
            </w:r>
            <w:r w:rsidR="005207B8">
              <w:rPr>
                <w:sz w:val="20"/>
                <w:szCs w:val="20"/>
              </w:rPr>
              <w:t xml:space="preserve"> consumer unions</w:t>
            </w:r>
            <w:r>
              <w:rPr>
                <w:sz w:val="20"/>
                <w:szCs w:val="20"/>
              </w:rPr>
              <w:t>, etc.</w:t>
            </w:r>
          </w:p>
        </w:tc>
        <w:tc>
          <w:tcPr>
            <w:tcW w:w="1701" w:type="dxa"/>
            <w:shd w:val="clear" w:color="auto" w:fill="FFC000"/>
            <w:vAlign w:val="center"/>
          </w:tcPr>
          <w:p w14:paraId="000000C3" w14:textId="77777777" w:rsidR="005207B8" w:rsidRDefault="005207B8" w:rsidP="009C2CB4">
            <w:pPr>
              <w:rPr>
                <w:sz w:val="20"/>
                <w:szCs w:val="20"/>
              </w:rPr>
            </w:pPr>
          </w:p>
        </w:tc>
      </w:tr>
    </w:tbl>
    <w:p w14:paraId="053CFA79" w14:textId="77777777" w:rsidR="002B43D4" w:rsidRDefault="002B43D4">
      <w:pPr>
        <w:rPr>
          <w:sz w:val="22"/>
          <w:szCs w:val="22"/>
        </w:rPr>
      </w:pPr>
    </w:p>
    <w:p w14:paraId="000000DE" w14:textId="7EACAD6C" w:rsidR="00FE5584" w:rsidRDefault="005725B8" w:rsidP="00A158AA">
      <w:pPr>
        <w:rPr>
          <w:sz w:val="22"/>
          <w:szCs w:val="22"/>
        </w:rPr>
      </w:pPr>
      <w:r>
        <w:rPr>
          <w:sz w:val="22"/>
          <w:szCs w:val="22"/>
        </w:rPr>
        <w:t xml:space="preserve"> </w:t>
      </w:r>
    </w:p>
    <w:sectPr w:rsidR="00FE5584" w:rsidSect="002B43D4">
      <w:pgSz w:w="15840" w:h="12240"/>
      <w:pgMar w:top="1440" w:right="1440" w:bottom="1440" w:left="1440" w:header="708" w:footer="708" w:gutter="0"/>
      <w:cols w:space="720" w:equalWidth="0">
        <w:col w:w="936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EC0CA1" w14:textId="77777777" w:rsidR="006102AF" w:rsidRDefault="006102AF">
      <w:r>
        <w:separator/>
      </w:r>
    </w:p>
  </w:endnote>
  <w:endnote w:type="continuationSeparator" w:id="0">
    <w:p w14:paraId="1785AC57" w14:textId="77777777" w:rsidR="006102AF" w:rsidRDefault="00610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E3" w14:textId="77777777" w:rsidR="00FE5584" w:rsidRDefault="00FE5584">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E5" w14:textId="41D60E89" w:rsidR="00FE5584" w:rsidRDefault="005725B8">
    <w:pPr>
      <w:pBdr>
        <w:top w:val="nil"/>
        <w:left w:val="nil"/>
        <w:bottom w:val="nil"/>
        <w:right w:val="nil"/>
        <w:between w:val="nil"/>
      </w:pBdr>
      <w:tabs>
        <w:tab w:val="center" w:pos="4513"/>
        <w:tab w:val="right" w:pos="9026"/>
      </w:tabs>
      <w:jc w:val="right"/>
      <w:rPr>
        <w:color w:val="000000"/>
      </w:rPr>
    </w:pPr>
    <w:r>
      <w:rPr>
        <w:color w:val="000000"/>
        <w:sz w:val="18"/>
        <w:szCs w:val="18"/>
      </w:rPr>
      <w:t xml:space="preserve">Page </w:t>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D53474">
      <w:rPr>
        <w:b/>
        <w:noProof/>
        <w:color w:val="000000"/>
        <w:sz w:val="18"/>
        <w:szCs w:val="18"/>
      </w:rPr>
      <w:t>1</w:t>
    </w:r>
    <w:r>
      <w:rPr>
        <w:b/>
        <w:color w:val="000000"/>
        <w:sz w:val="18"/>
        <w:szCs w:val="18"/>
      </w:rPr>
      <w:fldChar w:fldCharType="end"/>
    </w:r>
    <w:r>
      <w:rPr>
        <w:color w:val="000000"/>
        <w:sz w:val="18"/>
        <w:szCs w:val="18"/>
      </w:rPr>
      <w:t xml:space="preserve"> of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sidR="00D53474">
      <w:rPr>
        <w:b/>
        <w:noProof/>
        <w:color w:val="000000"/>
        <w:sz w:val="18"/>
        <w:szCs w:val="18"/>
      </w:rPr>
      <w:t>2</w:t>
    </w:r>
    <w:r>
      <w:rPr>
        <w:b/>
        <w:color w:val="000000"/>
        <w:sz w:val="18"/>
        <w:szCs w:val="18"/>
      </w:rPr>
      <w:fldChar w:fldCharType="end"/>
    </w:r>
  </w:p>
  <w:p w14:paraId="000000E6" w14:textId="77777777" w:rsidR="00FE5584" w:rsidRDefault="00FE5584">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E4" w14:textId="77777777" w:rsidR="00FE5584" w:rsidRDefault="00FE5584">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A0386" w14:textId="77777777" w:rsidR="006102AF" w:rsidRDefault="006102AF">
      <w:r>
        <w:separator/>
      </w:r>
    </w:p>
  </w:footnote>
  <w:footnote w:type="continuationSeparator" w:id="0">
    <w:p w14:paraId="2609F190" w14:textId="77777777" w:rsidR="006102AF" w:rsidRDefault="006102AF">
      <w:r>
        <w:continuationSeparator/>
      </w:r>
    </w:p>
  </w:footnote>
  <w:footnote w:id="1">
    <w:p w14:paraId="000000DF" w14:textId="538FF278" w:rsidR="00FE5584" w:rsidRDefault="005725B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In broader </w:t>
      </w:r>
      <w:r>
        <w:rPr>
          <w:sz w:val="20"/>
          <w:szCs w:val="20"/>
        </w:rPr>
        <w:t>terms</w:t>
      </w:r>
      <w:r>
        <w:rPr>
          <w:color w:val="000000"/>
          <w:sz w:val="20"/>
          <w:szCs w:val="20"/>
        </w:rPr>
        <w:t xml:space="preserve">, vulnerability refers to the resilience and response capacity of individuals, communities, institutions as well as governing policies and infrastructures to unexpected shocks and changes in the system. The EU Adaptation Strategy defines adaptation as “anticipating the adverse effects of climate change and taking appropriate action to prevent or minimise the damage they can </w:t>
      </w:r>
      <w:proofErr w:type="gramStart"/>
      <w:r>
        <w:rPr>
          <w:color w:val="000000"/>
          <w:sz w:val="20"/>
          <w:szCs w:val="20"/>
        </w:rPr>
        <w:t>cause, or</w:t>
      </w:r>
      <w:proofErr w:type="gramEnd"/>
      <w:r>
        <w:rPr>
          <w:color w:val="000000"/>
          <w:sz w:val="20"/>
          <w:szCs w:val="20"/>
        </w:rPr>
        <w:t xml:space="preserve"> taking advantage of opportunities that may arise”. </w:t>
      </w:r>
    </w:p>
  </w:footnote>
  <w:footnote w:id="2">
    <w:p w14:paraId="000000E7" w14:textId="77777777" w:rsidR="00FE5584" w:rsidRDefault="005725B8">
      <w:pPr>
        <w:rPr>
          <w:sz w:val="20"/>
          <w:szCs w:val="20"/>
        </w:rPr>
      </w:pPr>
      <w:r>
        <w:rPr>
          <w:rStyle w:val="FootnoteReference"/>
        </w:rPr>
        <w:footnoteRef/>
      </w:r>
      <w:r>
        <w:rPr>
          <w:sz w:val="20"/>
          <w:szCs w:val="20"/>
        </w:rPr>
        <w:t xml:space="preserve"> It includes 20 information centres set up in Ankara, Antalya, Bursa, </w:t>
      </w:r>
      <w:proofErr w:type="spellStart"/>
      <w:r>
        <w:rPr>
          <w:sz w:val="20"/>
          <w:szCs w:val="20"/>
        </w:rPr>
        <w:t>Denizli</w:t>
      </w:r>
      <w:proofErr w:type="spellEnd"/>
      <w:r>
        <w:rPr>
          <w:sz w:val="20"/>
          <w:szCs w:val="20"/>
        </w:rPr>
        <w:t xml:space="preserve">, </w:t>
      </w:r>
      <w:proofErr w:type="spellStart"/>
      <w:r>
        <w:rPr>
          <w:sz w:val="20"/>
          <w:szCs w:val="20"/>
        </w:rPr>
        <w:t>Diyarbakır</w:t>
      </w:r>
      <w:proofErr w:type="spellEnd"/>
      <w:r>
        <w:rPr>
          <w:sz w:val="20"/>
          <w:szCs w:val="20"/>
        </w:rPr>
        <w:t xml:space="preserve">, Erzurum, </w:t>
      </w:r>
      <w:proofErr w:type="spellStart"/>
      <w:r>
        <w:rPr>
          <w:sz w:val="20"/>
          <w:szCs w:val="20"/>
        </w:rPr>
        <w:t>Eskişehir</w:t>
      </w:r>
      <w:proofErr w:type="spellEnd"/>
      <w:r>
        <w:rPr>
          <w:sz w:val="20"/>
          <w:szCs w:val="20"/>
        </w:rPr>
        <w:t xml:space="preserve">, Gaziantep, İstanbul, İzmir, Kayseri, Mersin, Samsun, Sivas, Trabzon, Van, Edirne, Konya, </w:t>
      </w:r>
      <w:proofErr w:type="spellStart"/>
      <w:r>
        <w:rPr>
          <w:sz w:val="20"/>
          <w:szCs w:val="20"/>
        </w:rPr>
        <w:t>Şanlıurfa</w:t>
      </w:r>
      <w:proofErr w:type="spellEnd"/>
      <w:r>
        <w:rPr>
          <w:sz w:val="20"/>
          <w:szCs w:val="20"/>
        </w:rPr>
        <w:t xml:space="preserve"> and </w:t>
      </w:r>
      <w:proofErr w:type="spellStart"/>
      <w:r>
        <w:rPr>
          <w:sz w:val="20"/>
          <w:szCs w:val="20"/>
        </w:rPr>
        <w:t>Kocaeli</w:t>
      </w:r>
      <w:proofErr w:type="spellEnd"/>
      <w:r>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E1" w14:textId="77777777" w:rsidR="00FE5584" w:rsidRDefault="00FE5584">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E0" w14:textId="77777777" w:rsidR="00FE5584" w:rsidRDefault="00FE5584">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E2" w14:textId="77777777" w:rsidR="00FE5584" w:rsidRDefault="00FE5584">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7B26"/>
    <w:multiLevelType w:val="hybridMultilevel"/>
    <w:tmpl w:val="5AF282E0"/>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B66BD"/>
    <w:multiLevelType w:val="hybridMultilevel"/>
    <w:tmpl w:val="3E966C1A"/>
    <w:lvl w:ilvl="0" w:tplc="75907FC6">
      <w:start w:val="7"/>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898525F"/>
    <w:multiLevelType w:val="hybridMultilevel"/>
    <w:tmpl w:val="AE240816"/>
    <w:lvl w:ilvl="0" w:tplc="F66AED14">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A42B87"/>
    <w:multiLevelType w:val="multilevel"/>
    <w:tmpl w:val="FFFFFFFF"/>
    <w:lvl w:ilvl="0">
      <w:start w:val="126"/>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0DF5988"/>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2NzUxMjAwNjVW0lEKTi0uzszPAykwrAUAzAYH5SwAAAA="/>
  </w:docVars>
  <w:rsids>
    <w:rsidRoot w:val="00FE5584"/>
    <w:rsid w:val="00021436"/>
    <w:rsid w:val="0004259A"/>
    <w:rsid w:val="00044733"/>
    <w:rsid w:val="00052B46"/>
    <w:rsid w:val="0006721F"/>
    <w:rsid w:val="000900B9"/>
    <w:rsid w:val="00097AF8"/>
    <w:rsid w:val="000B0FE8"/>
    <w:rsid w:val="000B5275"/>
    <w:rsid w:val="000E6CD4"/>
    <w:rsid w:val="00114CE7"/>
    <w:rsid w:val="00147785"/>
    <w:rsid w:val="00155D67"/>
    <w:rsid w:val="00175734"/>
    <w:rsid w:val="00181E75"/>
    <w:rsid w:val="001934B6"/>
    <w:rsid w:val="00197C56"/>
    <w:rsid w:val="001B5125"/>
    <w:rsid w:val="001C4CC1"/>
    <w:rsid w:val="001C5BE0"/>
    <w:rsid w:val="001D4092"/>
    <w:rsid w:val="001D4A28"/>
    <w:rsid w:val="001E6411"/>
    <w:rsid w:val="001E7767"/>
    <w:rsid w:val="001F2A60"/>
    <w:rsid w:val="001F3067"/>
    <w:rsid w:val="001F7318"/>
    <w:rsid w:val="00203A5C"/>
    <w:rsid w:val="00203F79"/>
    <w:rsid w:val="00204B55"/>
    <w:rsid w:val="00211889"/>
    <w:rsid w:val="00213335"/>
    <w:rsid w:val="00213B94"/>
    <w:rsid w:val="00217114"/>
    <w:rsid w:val="002251A0"/>
    <w:rsid w:val="002401A4"/>
    <w:rsid w:val="00251DEC"/>
    <w:rsid w:val="00255417"/>
    <w:rsid w:val="002756E4"/>
    <w:rsid w:val="002764A7"/>
    <w:rsid w:val="002A23E6"/>
    <w:rsid w:val="002B43D4"/>
    <w:rsid w:val="002C554C"/>
    <w:rsid w:val="002E2903"/>
    <w:rsid w:val="002F6343"/>
    <w:rsid w:val="00304E59"/>
    <w:rsid w:val="00311773"/>
    <w:rsid w:val="003302C6"/>
    <w:rsid w:val="00335D74"/>
    <w:rsid w:val="00336346"/>
    <w:rsid w:val="00364938"/>
    <w:rsid w:val="00371C0C"/>
    <w:rsid w:val="00371DBA"/>
    <w:rsid w:val="003822AA"/>
    <w:rsid w:val="003A1E93"/>
    <w:rsid w:val="003A29B2"/>
    <w:rsid w:val="003B22BA"/>
    <w:rsid w:val="003C6FC5"/>
    <w:rsid w:val="003D5BBF"/>
    <w:rsid w:val="003E44AB"/>
    <w:rsid w:val="003F6862"/>
    <w:rsid w:val="00410441"/>
    <w:rsid w:val="00415C78"/>
    <w:rsid w:val="0042433C"/>
    <w:rsid w:val="0042770F"/>
    <w:rsid w:val="00454809"/>
    <w:rsid w:val="004953E1"/>
    <w:rsid w:val="004A5190"/>
    <w:rsid w:val="004B4D4A"/>
    <w:rsid w:val="004D11A4"/>
    <w:rsid w:val="004F3483"/>
    <w:rsid w:val="00502CC4"/>
    <w:rsid w:val="00517F4C"/>
    <w:rsid w:val="005207B8"/>
    <w:rsid w:val="00526FB5"/>
    <w:rsid w:val="005355A2"/>
    <w:rsid w:val="00545276"/>
    <w:rsid w:val="005506FD"/>
    <w:rsid w:val="00553B7E"/>
    <w:rsid w:val="005574E2"/>
    <w:rsid w:val="005616CA"/>
    <w:rsid w:val="005639B1"/>
    <w:rsid w:val="005725B8"/>
    <w:rsid w:val="00577BC3"/>
    <w:rsid w:val="00591355"/>
    <w:rsid w:val="005A3640"/>
    <w:rsid w:val="005C0C5A"/>
    <w:rsid w:val="005C57BD"/>
    <w:rsid w:val="005C5E5F"/>
    <w:rsid w:val="005E1210"/>
    <w:rsid w:val="006102AF"/>
    <w:rsid w:val="00625697"/>
    <w:rsid w:val="006268C1"/>
    <w:rsid w:val="00636593"/>
    <w:rsid w:val="00663118"/>
    <w:rsid w:val="00675504"/>
    <w:rsid w:val="00687E9A"/>
    <w:rsid w:val="006953C8"/>
    <w:rsid w:val="006B3499"/>
    <w:rsid w:val="006C0FFA"/>
    <w:rsid w:val="006C28D1"/>
    <w:rsid w:val="006C6FBD"/>
    <w:rsid w:val="006C789F"/>
    <w:rsid w:val="00707FA7"/>
    <w:rsid w:val="00713B04"/>
    <w:rsid w:val="00720273"/>
    <w:rsid w:val="00721EB2"/>
    <w:rsid w:val="0072566B"/>
    <w:rsid w:val="00732729"/>
    <w:rsid w:val="00734B86"/>
    <w:rsid w:val="007B4207"/>
    <w:rsid w:val="007D4865"/>
    <w:rsid w:val="007E7E6D"/>
    <w:rsid w:val="007F06D5"/>
    <w:rsid w:val="007F5065"/>
    <w:rsid w:val="00804C09"/>
    <w:rsid w:val="00857895"/>
    <w:rsid w:val="0086381F"/>
    <w:rsid w:val="00896B03"/>
    <w:rsid w:val="008A73E1"/>
    <w:rsid w:val="0090480D"/>
    <w:rsid w:val="0092058E"/>
    <w:rsid w:val="00940F0C"/>
    <w:rsid w:val="0094392B"/>
    <w:rsid w:val="0094578D"/>
    <w:rsid w:val="00957083"/>
    <w:rsid w:val="0097123E"/>
    <w:rsid w:val="0097459E"/>
    <w:rsid w:val="00983793"/>
    <w:rsid w:val="0098478A"/>
    <w:rsid w:val="009B3ABD"/>
    <w:rsid w:val="009C2CB4"/>
    <w:rsid w:val="009C3AF9"/>
    <w:rsid w:val="00A158AA"/>
    <w:rsid w:val="00A52FD0"/>
    <w:rsid w:val="00A66CAB"/>
    <w:rsid w:val="00A66FA8"/>
    <w:rsid w:val="00A7094C"/>
    <w:rsid w:val="00A75DF0"/>
    <w:rsid w:val="00AB38CA"/>
    <w:rsid w:val="00AB5BE2"/>
    <w:rsid w:val="00AE355F"/>
    <w:rsid w:val="00AE5481"/>
    <w:rsid w:val="00AF2E7F"/>
    <w:rsid w:val="00B21B75"/>
    <w:rsid w:val="00B2633D"/>
    <w:rsid w:val="00B27078"/>
    <w:rsid w:val="00B325EF"/>
    <w:rsid w:val="00B33C9A"/>
    <w:rsid w:val="00B3603F"/>
    <w:rsid w:val="00B474E3"/>
    <w:rsid w:val="00B618C3"/>
    <w:rsid w:val="00B80863"/>
    <w:rsid w:val="00B859D1"/>
    <w:rsid w:val="00BB695D"/>
    <w:rsid w:val="00BB6DAF"/>
    <w:rsid w:val="00BD426B"/>
    <w:rsid w:val="00BE7312"/>
    <w:rsid w:val="00BF6752"/>
    <w:rsid w:val="00C237D8"/>
    <w:rsid w:val="00C527F1"/>
    <w:rsid w:val="00C672AD"/>
    <w:rsid w:val="00C67DE8"/>
    <w:rsid w:val="00C96AE1"/>
    <w:rsid w:val="00CE07F4"/>
    <w:rsid w:val="00CF147A"/>
    <w:rsid w:val="00D020AC"/>
    <w:rsid w:val="00D2213F"/>
    <w:rsid w:val="00D40234"/>
    <w:rsid w:val="00D403CC"/>
    <w:rsid w:val="00D41C69"/>
    <w:rsid w:val="00D4450C"/>
    <w:rsid w:val="00D53474"/>
    <w:rsid w:val="00D5508E"/>
    <w:rsid w:val="00D7072B"/>
    <w:rsid w:val="00D76D19"/>
    <w:rsid w:val="00D95F24"/>
    <w:rsid w:val="00DA4207"/>
    <w:rsid w:val="00DA46BD"/>
    <w:rsid w:val="00DA4B07"/>
    <w:rsid w:val="00DB1D11"/>
    <w:rsid w:val="00DB6399"/>
    <w:rsid w:val="00DC7C90"/>
    <w:rsid w:val="00DD0854"/>
    <w:rsid w:val="00DD2F89"/>
    <w:rsid w:val="00DD3FBC"/>
    <w:rsid w:val="00DE5BF6"/>
    <w:rsid w:val="00E0144C"/>
    <w:rsid w:val="00E04C40"/>
    <w:rsid w:val="00E05C51"/>
    <w:rsid w:val="00E2184E"/>
    <w:rsid w:val="00E2340F"/>
    <w:rsid w:val="00E426DA"/>
    <w:rsid w:val="00E6145D"/>
    <w:rsid w:val="00E65392"/>
    <w:rsid w:val="00E7044F"/>
    <w:rsid w:val="00E7428D"/>
    <w:rsid w:val="00E76701"/>
    <w:rsid w:val="00E7699F"/>
    <w:rsid w:val="00E8333F"/>
    <w:rsid w:val="00EA6E0D"/>
    <w:rsid w:val="00EB5DE8"/>
    <w:rsid w:val="00EC2773"/>
    <w:rsid w:val="00EC6424"/>
    <w:rsid w:val="00ED7FB0"/>
    <w:rsid w:val="00EE1EB5"/>
    <w:rsid w:val="00F05CFF"/>
    <w:rsid w:val="00F15A16"/>
    <w:rsid w:val="00F2172A"/>
    <w:rsid w:val="00F222DD"/>
    <w:rsid w:val="00F2504F"/>
    <w:rsid w:val="00F412E0"/>
    <w:rsid w:val="00F423A9"/>
    <w:rsid w:val="00F45599"/>
    <w:rsid w:val="00F45F3C"/>
    <w:rsid w:val="00F50876"/>
    <w:rsid w:val="00F55CA8"/>
    <w:rsid w:val="00F628E4"/>
    <w:rsid w:val="00F733A2"/>
    <w:rsid w:val="00F90DE0"/>
    <w:rsid w:val="00F93689"/>
    <w:rsid w:val="00FB662B"/>
    <w:rsid w:val="00FE5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A2097"/>
  <w15:docId w15:val="{14C78EF5-EA03-AD44-AB18-3893328F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586D18"/>
    <w:pPr>
      <w:keepNext/>
      <w:keepLines/>
      <w:spacing w:before="40"/>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586D1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86D18"/>
    <w:rPr>
      <w:rFonts w:ascii="Times New Roman" w:hAnsi="Times New Roman" w:cs="Times New Roman"/>
      <w:sz w:val="18"/>
      <w:szCs w:val="18"/>
    </w:rPr>
  </w:style>
  <w:style w:type="character" w:customStyle="1" w:styleId="Heading2Char">
    <w:name w:val="Heading 2 Char"/>
    <w:basedOn w:val="DefaultParagraphFont"/>
    <w:link w:val="Heading2"/>
    <w:uiPriority w:val="9"/>
    <w:rsid w:val="00586D18"/>
    <w:rPr>
      <w:rFonts w:asciiTheme="majorHAnsi" w:eastAsiaTheme="majorEastAsia" w:hAnsiTheme="majorHAnsi" w:cstheme="majorBidi"/>
      <w:color w:val="2F5496" w:themeColor="accent1" w:themeShade="BF"/>
      <w:sz w:val="26"/>
      <w:szCs w:val="26"/>
      <w:lang w:val="en-US"/>
    </w:rPr>
  </w:style>
  <w:style w:type="paragraph" w:styleId="ListParagraph">
    <w:name w:val="List Paragraph"/>
    <w:aliases w:val="List Paragraph (numbered (a)),Lapis Bulleted List,Dot pt,F5 List Paragraph,List Paragraph1,No Spacing1,List Paragraph Char Char Char,Indicator Text,Numbered Para 1,Bullet 1,List Paragraph12,Bullet Points,MAIN CONTENT,List 100s,WB Para,L,3"/>
    <w:basedOn w:val="Normal"/>
    <w:link w:val="ListParagraphChar"/>
    <w:uiPriority w:val="34"/>
    <w:qFormat/>
    <w:rsid w:val="00586D18"/>
    <w:pPr>
      <w:ind w:left="720"/>
    </w:pPr>
    <w:rPr>
      <w:sz w:val="22"/>
      <w:szCs w:val="22"/>
      <w:lang w:val="en-US"/>
    </w:rPr>
  </w:style>
  <w:style w:type="character" w:styleId="CommentReference">
    <w:name w:val="annotation reference"/>
    <w:basedOn w:val="DefaultParagraphFont"/>
    <w:uiPriority w:val="99"/>
    <w:semiHidden/>
    <w:unhideWhenUsed/>
    <w:rsid w:val="00586D18"/>
    <w:rPr>
      <w:sz w:val="16"/>
      <w:szCs w:val="16"/>
    </w:rPr>
  </w:style>
  <w:style w:type="paragraph" w:styleId="CommentText">
    <w:name w:val="annotation text"/>
    <w:basedOn w:val="Normal"/>
    <w:link w:val="CommentTextChar"/>
    <w:uiPriority w:val="99"/>
    <w:unhideWhenUsed/>
    <w:rsid w:val="00586D18"/>
    <w:rPr>
      <w:sz w:val="20"/>
      <w:szCs w:val="20"/>
      <w:lang w:val="en-US"/>
    </w:rPr>
  </w:style>
  <w:style w:type="character" w:customStyle="1" w:styleId="CommentTextChar">
    <w:name w:val="Comment Text Char"/>
    <w:basedOn w:val="DefaultParagraphFont"/>
    <w:link w:val="CommentText"/>
    <w:uiPriority w:val="99"/>
    <w:rsid w:val="00586D18"/>
    <w:rPr>
      <w:sz w:val="20"/>
      <w:szCs w:val="20"/>
      <w:lang w:val="en-US"/>
    </w:rPr>
  </w:style>
  <w:style w:type="character" w:customStyle="1" w:styleId="ListParagraphChar">
    <w:name w:val="List Paragraph Char"/>
    <w:aliases w:val="List Paragraph (numbered (a)) Char,Lapis Bulleted List Char,Dot pt Char,F5 List Paragraph Char,List Paragraph1 Char,No Spacing1 Char,List Paragraph Char Char Char Char,Indicator Text Char,Numbered Para 1 Char,Bullet 1 Char,L Char"/>
    <w:basedOn w:val="DefaultParagraphFont"/>
    <w:link w:val="ListParagraph"/>
    <w:uiPriority w:val="34"/>
    <w:qFormat/>
    <w:locked/>
    <w:rsid w:val="00586D18"/>
    <w:rPr>
      <w:sz w:val="22"/>
      <w:szCs w:val="22"/>
      <w:lang w:val="en-US"/>
    </w:rPr>
  </w:style>
  <w:style w:type="paragraph" w:customStyle="1" w:styleId="xmsonormal">
    <w:name w:val="x_msonormal"/>
    <w:basedOn w:val="Normal"/>
    <w:rsid w:val="00586D18"/>
    <w:rPr>
      <w:sz w:val="22"/>
      <w:szCs w:val="22"/>
      <w:lang w:val="en-US"/>
    </w:rPr>
  </w:style>
  <w:style w:type="paragraph" w:styleId="FootnoteText">
    <w:name w:val="footnote text"/>
    <w:basedOn w:val="Normal"/>
    <w:link w:val="FootnoteTextChar"/>
    <w:uiPriority w:val="99"/>
    <w:semiHidden/>
    <w:unhideWhenUsed/>
    <w:rsid w:val="00290600"/>
    <w:rPr>
      <w:sz w:val="20"/>
      <w:szCs w:val="20"/>
    </w:rPr>
  </w:style>
  <w:style w:type="character" w:customStyle="1" w:styleId="FootnoteTextChar">
    <w:name w:val="Footnote Text Char"/>
    <w:basedOn w:val="DefaultParagraphFont"/>
    <w:link w:val="FootnoteText"/>
    <w:uiPriority w:val="99"/>
    <w:semiHidden/>
    <w:rsid w:val="00290600"/>
    <w:rPr>
      <w:sz w:val="20"/>
      <w:szCs w:val="20"/>
    </w:rPr>
  </w:style>
  <w:style w:type="character" w:styleId="FootnoteReference">
    <w:name w:val="footnote reference"/>
    <w:basedOn w:val="DefaultParagraphFont"/>
    <w:uiPriority w:val="99"/>
    <w:semiHidden/>
    <w:unhideWhenUsed/>
    <w:rsid w:val="00290600"/>
    <w:rPr>
      <w:vertAlign w:val="superscript"/>
    </w:rPr>
  </w:style>
  <w:style w:type="paragraph" w:styleId="Header">
    <w:name w:val="header"/>
    <w:basedOn w:val="Normal"/>
    <w:link w:val="HeaderChar"/>
    <w:uiPriority w:val="99"/>
    <w:unhideWhenUsed/>
    <w:rsid w:val="00546CF6"/>
    <w:pPr>
      <w:tabs>
        <w:tab w:val="center" w:pos="4513"/>
        <w:tab w:val="right" w:pos="9026"/>
      </w:tabs>
    </w:pPr>
  </w:style>
  <w:style w:type="character" w:customStyle="1" w:styleId="HeaderChar">
    <w:name w:val="Header Char"/>
    <w:basedOn w:val="DefaultParagraphFont"/>
    <w:link w:val="Header"/>
    <w:uiPriority w:val="99"/>
    <w:rsid w:val="00546CF6"/>
  </w:style>
  <w:style w:type="paragraph" w:styleId="Footer">
    <w:name w:val="footer"/>
    <w:basedOn w:val="Normal"/>
    <w:link w:val="FooterChar"/>
    <w:uiPriority w:val="99"/>
    <w:unhideWhenUsed/>
    <w:rsid w:val="00546CF6"/>
    <w:pPr>
      <w:tabs>
        <w:tab w:val="center" w:pos="4513"/>
        <w:tab w:val="right" w:pos="9026"/>
      </w:tabs>
    </w:pPr>
  </w:style>
  <w:style w:type="character" w:customStyle="1" w:styleId="FooterChar">
    <w:name w:val="Footer Char"/>
    <w:basedOn w:val="DefaultParagraphFont"/>
    <w:link w:val="Footer"/>
    <w:uiPriority w:val="99"/>
    <w:rsid w:val="00546CF6"/>
  </w:style>
  <w:style w:type="table" w:styleId="TableGrid">
    <w:name w:val="Table Grid"/>
    <w:basedOn w:val="TableNormal"/>
    <w:uiPriority w:val="39"/>
    <w:rsid w:val="00A61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Subject">
    <w:name w:val="annotation subject"/>
    <w:basedOn w:val="CommentText"/>
    <w:next w:val="CommentText"/>
    <w:link w:val="CommentSubjectChar"/>
    <w:uiPriority w:val="99"/>
    <w:semiHidden/>
    <w:unhideWhenUsed/>
    <w:rsid w:val="001D4A28"/>
    <w:rPr>
      <w:b/>
      <w:bCs/>
      <w:lang w:val="en-GB"/>
    </w:rPr>
  </w:style>
  <w:style w:type="character" w:customStyle="1" w:styleId="CommentSubjectChar">
    <w:name w:val="Comment Subject Char"/>
    <w:basedOn w:val="CommentTextChar"/>
    <w:link w:val="CommentSubject"/>
    <w:uiPriority w:val="99"/>
    <w:semiHidden/>
    <w:rsid w:val="001D4A28"/>
    <w:rPr>
      <w:b/>
      <w:bCs/>
      <w:sz w:val="20"/>
      <w:szCs w:val="20"/>
      <w:lang w:val="en-US"/>
    </w:rPr>
  </w:style>
  <w:style w:type="character" w:styleId="Hyperlink">
    <w:name w:val="Hyperlink"/>
    <w:basedOn w:val="DefaultParagraphFont"/>
    <w:uiPriority w:val="99"/>
    <w:unhideWhenUsed/>
    <w:rsid w:val="00AB5BE2"/>
    <w:rPr>
      <w:color w:val="0563C1" w:themeColor="hyperlink"/>
      <w:u w:val="single"/>
    </w:rPr>
  </w:style>
  <w:style w:type="character" w:styleId="UnresolvedMention">
    <w:name w:val="Unresolved Mention"/>
    <w:basedOn w:val="DefaultParagraphFont"/>
    <w:uiPriority w:val="99"/>
    <w:semiHidden/>
    <w:unhideWhenUsed/>
    <w:rsid w:val="00AB5BE2"/>
    <w:rPr>
      <w:color w:val="605E5C"/>
      <w:shd w:val="clear" w:color="auto" w:fill="E1DFDD"/>
    </w:rPr>
  </w:style>
  <w:style w:type="character" w:styleId="FollowedHyperlink">
    <w:name w:val="FollowedHyperlink"/>
    <w:basedOn w:val="DefaultParagraphFont"/>
    <w:uiPriority w:val="99"/>
    <w:semiHidden/>
    <w:unhideWhenUsed/>
    <w:rsid w:val="00E234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3024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g.iisd.org/events/commemoration-of-the-75th-anniversary-of-the-u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limate-adapt.eea.europa.eu/knowledge/c-a-indicators"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rfqR+5mHceg66kkQcAVhWFYF5A==">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2740</Words>
  <Characters>15622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Nuri Ozbagdatli</dc:creator>
  <cp:lastModifiedBy>Eren Korkmaz</cp:lastModifiedBy>
  <cp:revision>4</cp:revision>
  <dcterms:created xsi:type="dcterms:W3CDTF">2020-09-20T10:59:00Z</dcterms:created>
  <dcterms:modified xsi:type="dcterms:W3CDTF">2020-10-27T08:19:00Z</dcterms:modified>
</cp:coreProperties>
</file>